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92ED7" w14:textId="57FCB376" w:rsidR="00F375BF" w:rsidRDefault="00000000">
      <w:pPr>
        <w:jc w:val="center"/>
        <w:rPr>
          <w:b/>
          <w:bCs/>
          <w:sz w:val="32"/>
          <w:szCs w:val="32"/>
        </w:rPr>
      </w:pPr>
      <w:r>
        <w:rPr>
          <w:b/>
          <w:bCs/>
          <w:sz w:val="32"/>
          <w:szCs w:val="32"/>
        </w:rPr>
        <w:t>行业标准《</w:t>
      </w:r>
      <w:r>
        <w:rPr>
          <w:rFonts w:hint="eastAsia"/>
          <w:b/>
          <w:bCs/>
          <w:sz w:val="32"/>
          <w:szCs w:val="32"/>
        </w:rPr>
        <w:t>洗衣皂粉</w:t>
      </w:r>
      <w:r>
        <w:rPr>
          <w:b/>
          <w:bCs/>
          <w:sz w:val="32"/>
          <w:szCs w:val="32"/>
        </w:rPr>
        <w:t>》</w:t>
      </w:r>
      <w:r>
        <w:rPr>
          <w:rFonts w:hint="eastAsia"/>
          <w:b/>
          <w:bCs/>
          <w:sz w:val="32"/>
          <w:szCs w:val="32"/>
        </w:rPr>
        <w:t>编制说明</w:t>
      </w:r>
    </w:p>
    <w:p w14:paraId="0E96BC42" w14:textId="77777777" w:rsidR="00F375BF" w:rsidRDefault="00000000">
      <w:pPr>
        <w:jc w:val="center"/>
      </w:pPr>
      <w:r>
        <w:rPr>
          <w:rFonts w:hint="eastAsia"/>
          <w:sz w:val="28"/>
          <w:szCs w:val="28"/>
        </w:rPr>
        <w:t>（送审稿）</w:t>
      </w:r>
    </w:p>
    <w:p w14:paraId="47C0F4C3" w14:textId="77777777" w:rsidR="00F375BF" w:rsidRDefault="00000000">
      <w:pPr>
        <w:spacing w:beforeLines="50" w:before="156" w:afterLines="50" w:after="156" w:line="276" w:lineRule="auto"/>
        <w:rPr>
          <w:b/>
        </w:rPr>
      </w:pPr>
      <w:r>
        <w:rPr>
          <w:b/>
        </w:rPr>
        <w:t>一、工作简况</w:t>
      </w:r>
    </w:p>
    <w:p w14:paraId="507AACF0" w14:textId="77777777" w:rsidR="00F375BF" w:rsidRDefault="00000000">
      <w:pPr>
        <w:spacing w:line="276" w:lineRule="auto"/>
        <w:ind w:firstLineChars="200" w:firstLine="422"/>
        <w:rPr>
          <w:b/>
        </w:rPr>
      </w:pPr>
      <w:r>
        <w:rPr>
          <w:b/>
        </w:rPr>
        <w:t>1</w:t>
      </w:r>
      <w:r>
        <w:rPr>
          <w:b/>
        </w:rPr>
        <w:t>、任务来源</w:t>
      </w:r>
    </w:p>
    <w:p w14:paraId="0D4953B3" w14:textId="77777777" w:rsidR="00F375BF" w:rsidRDefault="00000000">
      <w:pPr>
        <w:pStyle w:val="af1"/>
        <w:ind w:firstLine="420"/>
        <w:rPr>
          <w:rFonts w:hAnsi="宋体" w:hint="eastAsia"/>
        </w:rPr>
      </w:pPr>
      <w:r>
        <w:rPr>
          <w:rFonts w:hint="eastAsia"/>
        </w:rPr>
        <w:t>本项目是中国轻工业联合会2025年标准制修订项目，计划编号为2025-1526T-QB，项目名称《洗衣皂粉》，修订QB/T 2378</w:t>
      </w:r>
      <w:r>
        <w:rPr>
          <w:rFonts w:ascii="Times New Roman"/>
        </w:rPr>
        <w:t>－</w:t>
      </w:r>
      <w:r>
        <w:rPr>
          <w:rFonts w:hint="eastAsia"/>
        </w:rPr>
        <w:t>2008。主要起草单位：中国日用化学研究院有限公司、中轻检验认证（太原）有限公司等，项目制定周期12个月。</w:t>
      </w:r>
    </w:p>
    <w:p w14:paraId="511CABB4" w14:textId="77777777" w:rsidR="00F375BF" w:rsidRDefault="00000000">
      <w:pPr>
        <w:pStyle w:val="af3"/>
        <w:spacing w:line="276" w:lineRule="auto"/>
        <w:ind w:firstLine="422"/>
        <w:rPr>
          <w:b/>
        </w:rPr>
      </w:pPr>
      <w:r>
        <w:rPr>
          <w:rFonts w:hint="eastAsia"/>
          <w:b/>
        </w:rPr>
        <w:t>2</w:t>
      </w:r>
      <w:r>
        <w:rPr>
          <w:rFonts w:hint="eastAsia"/>
          <w:b/>
        </w:rPr>
        <w:t>、主要</w:t>
      </w:r>
      <w:r>
        <w:rPr>
          <w:b/>
        </w:rPr>
        <w:t>工作过程</w:t>
      </w:r>
    </w:p>
    <w:p w14:paraId="53F402A3" w14:textId="77777777" w:rsidR="00F375BF" w:rsidRDefault="00000000">
      <w:pPr>
        <w:spacing w:line="276" w:lineRule="auto"/>
        <w:ind w:firstLineChars="200" w:firstLine="422"/>
        <w:jc w:val="left"/>
        <w:rPr>
          <w:rFonts w:ascii="宋体" w:hAnsi="宋体" w:hint="eastAsia"/>
        </w:rPr>
      </w:pPr>
      <w:r>
        <w:rPr>
          <w:rFonts w:ascii="宋体" w:hAnsi="宋体" w:hint="eastAsia"/>
          <w:b/>
        </w:rPr>
        <w:t>修订阶段：</w:t>
      </w:r>
      <w:r>
        <w:rPr>
          <w:rFonts w:hint="eastAsia"/>
          <w:szCs w:val="21"/>
        </w:rPr>
        <w:t>洗衣皂粉是以天然油脂加工的活性物（即脂肪酸钠）及其它表面活性剂和助剂、分散剂、酶制剂、添加剂等复配的产品，用于一般衣物的洗涤。该产品的行业标准</w:t>
      </w:r>
      <w:r>
        <w:rPr>
          <w:rFonts w:hint="eastAsia"/>
          <w:szCs w:val="21"/>
        </w:rPr>
        <w:t xml:space="preserve">QB/T </w:t>
      </w:r>
      <w:r>
        <w:rPr>
          <w:szCs w:val="21"/>
        </w:rPr>
        <w:t>2387</w:t>
      </w:r>
      <w:r>
        <w:rPr>
          <w:rFonts w:hint="eastAsia"/>
          <w:szCs w:val="21"/>
        </w:rPr>
        <w:t>首次发布于</w:t>
      </w:r>
      <w:r>
        <w:rPr>
          <w:rFonts w:hint="eastAsia"/>
          <w:szCs w:val="21"/>
        </w:rPr>
        <w:t>1998</w:t>
      </w:r>
      <w:r>
        <w:rPr>
          <w:rFonts w:hint="eastAsia"/>
          <w:szCs w:val="21"/>
        </w:rPr>
        <w:t>年，</w:t>
      </w:r>
      <w:r>
        <w:rPr>
          <w:rFonts w:hint="eastAsia"/>
          <w:szCs w:val="21"/>
        </w:rPr>
        <w:t>2008</w:t>
      </w:r>
      <w:r>
        <w:rPr>
          <w:rFonts w:hint="eastAsia"/>
          <w:szCs w:val="21"/>
        </w:rPr>
        <w:t>年第一次修订，</w:t>
      </w:r>
      <w:r>
        <w:rPr>
          <w:rFonts w:hint="eastAsia"/>
          <w:szCs w:val="21"/>
        </w:rPr>
        <w:t>2008</w:t>
      </w:r>
      <w:r>
        <w:rPr>
          <w:rFonts w:hint="eastAsia"/>
          <w:szCs w:val="21"/>
        </w:rPr>
        <w:t>版标准实施十八年，在指导和引导着洗衣皂粉配方结构改变和产品性能提高方面发挥了很大作用。近年来该标准规范引用的一些方法标准都已更新，如</w:t>
      </w:r>
      <w:r>
        <w:rPr>
          <w:rFonts w:hint="eastAsia"/>
          <w:szCs w:val="21"/>
        </w:rPr>
        <w:t>GB/T 13173</w:t>
      </w:r>
      <w:r>
        <w:rPr>
          <w:rFonts w:hint="eastAsia"/>
          <w:szCs w:val="21"/>
        </w:rPr>
        <w:t>、</w:t>
      </w:r>
      <w:r>
        <w:rPr>
          <w:rFonts w:hint="eastAsia"/>
          <w:szCs w:val="21"/>
        </w:rPr>
        <w:t>GB/T 13174</w:t>
      </w:r>
      <w:r>
        <w:rPr>
          <w:rFonts w:hint="eastAsia"/>
          <w:szCs w:val="21"/>
        </w:rPr>
        <w:t>等，还有一些标准已被替代废止如</w:t>
      </w:r>
      <w:r>
        <w:rPr>
          <w:rFonts w:hint="eastAsia"/>
          <w:szCs w:val="21"/>
        </w:rPr>
        <w:t>GB/T 13175</w:t>
      </w:r>
      <w:r>
        <w:rPr>
          <w:rFonts w:hint="eastAsia"/>
          <w:szCs w:val="21"/>
        </w:rPr>
        <w:t>，因此有必要予以修订。</w:t>
      </w:r>
    </w:p>
    <w:p w14:paraId="531616C8" w14:textId="77777777" w:rsidR="00F375BF" w:rsidRDefault="00000000">
      <w:pPr>
        <w:spacing w:line="276" w:lineRule="auto"/>
        <w:ind w:leftChars="1" w:left="2" w:firstLineChars="200" w:firstLine="420"/>
      </w:pPr>
      <w:r>
        <w:t>标准计划获得项目立项后，</w:t>
      </w:r>
      <w:r>
        <w:rPr>
          <w:rFonts w:ascii="宋体" w:hAnsi="宋体" w:hint="eastAsia"/>
        </w:rPr>
        <w:t>全国表面活性剂和洗涤用品标准化技术委员会成立标准起草工作组。</w:t>
      </w:r>
      <w:r>
        <w:t>工作组对当前</w:t>
      </w:r>
      <w:r>
        <w:rPr>
          <w:rFonts w:hint="eastAsia"/>
        </w:rPr>
        <w:t>洗衣皂粉</w:t>
      </w:r>
      <w:r>
        <w:t>的现状与发展情况进行全面调研，同时广泛搜集</w:t>
      </w:r>
      <w:r>
        <w:rPr>
          <w:rFonts w:hint="eastAsia"/>
        </w:rPr>
        <w:t>数据信息</w:t>
      </w:r>
      <w:r>
        <w:t>，在此基础上按照我国标准文本编写的要求，</w:t>
      </w:r>
      <w:r>
        <w:rPr>
          <w:rFonts w:hint="eastAsia"/>
        </w:rPr>
        <w:t>同时对一些指标进行测试、验证</w:t>
      </w:r>
      <w:r>
        <w:t>，编制出本标准征求意见稿</w:t>
      </w:r>
      <w:r>
        <w:rPr>
          <w:rFonts w:hint="eastAsia"/>
        </w:rPr>
        <w:t>，</w:t>
      </w:r>
      <w:r>
        <w:t>报标委会秘书处。</w:t>
      </w:r>
    </w:p>
    <w:p w14:paraId="528A7DFE" w14:textId="77777777" w:rsidR="00F375BF" w:rsidRDefault="00000000">
      <w:pPr>
        <w:pStyle w:val="af1"/>
        <w:ind w:firstLine="422"/>
        <w:rPr>
          <w:rFonts w:hAnsi="宋体" w:hint="eastAsia"/>
          <w:b/>
        </w:rPr>
      </w:pPr>
      <w:r>
        <w:rPr>
          <w:rFonts w:hAnsi="宋体" w:hint="eastAsia"/>
          <w:b/>
        </w:rPr>
        <w:t>征求意见阶段：</w:t>
      </w:r>
    </w:p>
    <w:p w14:paraId="1803950C" w14:textId="16D8BA05" w:rsidR="00F375BF" w:rsidRDefault="00245FCA" w:rsidP="00245FCA">
      <w:pPr>
        <w:pStyle w:val="af1"/>
        <w:ind w:firstLine="420"/>
        <w:rPr>
          <w:rFonts w:hAnsi="宋体" w:hint="eastAsia"/>
          <w:szCs w:val="24"/>
        </w:rPr>
      </w:pPr>
      <w:r>
        <w:rPr>
          <w:rFonts w:hAnsi="宋体" w:hint="eastAsia"/>
        </w:rPr>
        <w:t>2</w:t>
      </w:r>
      <w:r w:rsidRPr="00245FCA">
        <w:rPr>
          <w:rFonts w:hAnsi="宋体"/>
        </w:rPr>
        <w:t>026年3月末安排为期2</w:t>
      </w:r>
      <w:r w:rsidRPr="00F47DE3">
        <w:rPr>
          <w:rFonts w:ascii="Times New Roman" w:hAnsi="宋体" w:hint="eastAsia"/>
          <w:bCs/>
          <w:kern w:val="2"/>
          <w:szCs w:val="24"/>
        </w:rPr>
        <w:t>个月的网上公开向社会意见</w:t>
      </w:r>
      <w:r w:rsidRPr="00245FCA">
        <w:rPr>
          <w:rFonts w:hAnsi="宋体"/>
        </w:rPr>
        <w:t>，并在5月26日SAC/TC 272第四届八次会议上向全体参会委员和代表进行解读和征求意见。</w:t>
      </w:r>
      <w:r>
        <w:rPr>
          <w:rFonts w:hAnsi="宋体" w:hint="eastAsia"/>
        </w:rPr>
        <w:t>会上，各方对标准提出多项意见，且不乏意见相左的情况，为此秘书处在组织标准制定工作组成员及各方在7月3日召开标准制定专题会议，确定标准指标</w:t>
      </w:r>
      <w:r w:rsidR="00916043">
        <w:rPr>
          <w:rFonts w:hAnsi="宋体" w:hint="eastAsia"/>
        </w:rPr>
        <w:t>限值，形成标准送审稿上报秘书处。</w:t>
      </w:r>
    </w:p>
    <w:p w14:paraId="696B0BAC" w14:textId="77777777" w:rsidR="00F375BF" w:rsidRDefault="00000000">
      <w:pPr>
        <w:spacing w:line="276" w:lineRule="auto"/>
        <w:ind w:leftChars="1" w:left="2" w:firstLineChars="200" w:firstLine="422"/>
        <w:rPr>
          <w:rFonts w:ascii="宋体" w:hAnsi="宋体" w:hint="eastAsia"/>
          <w:b/>
        </w:rPr>
      </w:pPr>
      <w:r>
        <w:rPr>
          <w:rFonts w:ascii="宋体" w:hAnsi="宋体" w:hint="eastAsia"/>
          <w:b/>
        </w:rPr>
        <w:t>送审阶段：</w:t>
      </w:r>
    </w:p>
    <w:p w14:paraId="7C29DAEC" w14:textId="77777777" w:rsidR="00916043" w:rsidRDefault="00916043">
      <w:pPr>
        <w:pStyle w:val="af1"/>
        <w:ind w:firstLine="422"/>
        <w:rPr>
          <w:rFonts w:hAnsi="宋体" w:hint="eastAsia"/>
          <w:b/>
        </w:rPr>
      </w:pPr>
    </w:p>
    <w:p w14:paraId="0D7729DE" w14:textId="77777777" w:rsidR="00916043" w:rsidRDefault="00916043">
      <w:pPr>
        <w:pStyle w:val="af1"/>
        <w:ind w:firstLine="422"/>
        <w:rPr>
          <w:rFonts w:hAnsi="宋体" w:hint="eastAsia"/>
          <w:b/>
        </w:rPr>
      </w:pPr>
    </w:p>
    <w:p w14:paraId="4AABC623" w14:textId="0F2EB234" w:rsidR="00F375BF" w:rsidRDefault="00000000">
      <w:pPr>
        <w:pStyle w:val="af1"/>
        <w:ind w:firstLine="422"/>
        <w:rPr>
          <w:rFonts w:hAnsi="宋体" w:hint="eastAsia"/>
          <w:b/>
        </w:rPr>
      </w:pPr>
      <w:r>
        <w:rPr>
          <w:rFonts w:hAnsi="宋体" w:hint="eastAsia"/>
          <w:b/>
        </w:rPr>
        <w:t>报批阶段：</w:t>
      </w:r>
    </w:p>
    <w:p w14:paraId="37A70784" w14:textId="77777777" w:rsidR="00916043" w:rsidRDefault="00916043">
      <w:pPr>
        <w:pStyle w:val="af1"/>
        <w:ind w:firstLine="422"/>
        <w:rPr>
          <w:rFonts w:hAnsi="宋体" w:hint="eastAsia"/>
          <w:b/>
        </w:rPr>
      </w:pPr>
    </w:p>
    <w:p w14:paraId="0D3F67F2" w14:textId="77777777" w:rsidR="00916043" w:rsidRDefault="00916043">
      <w:pPr>
        <w:pStyle w:val="af1"/>
        <w:ind w:firstLine="422"/>
        <w:rPr>
          <w:rFonts w:hAnsi="宋体" w:hint="eastAsia"/>
          <w:b/>
        </w:rPr>
      </w:pPr>
    </w:p>
    <w:p w14:paraId="162C727A" w14:textId="77777777" w:rsidR="00916043" w:rsidRDefault="00916043">
      <w:pPr>
        <w:pStyle w:val="af1"/>
        <w:ind w:firstLine="420"/>
        <w:rPr>
          <w:rFonts w:ascii="Times New Roman"/>
        </w:rPr>
      </w:pPr>
    </w:p>
    <w:p w14:paraId="3ADD01D6" w14:textId="77777777" w:rsidR="00F375BF" w:rsidRDefault="00000000">
      <w:pPr>
        <w:spacing w:beforeLines="50" w:before="156" w:afterLines="50" w:after="156" w:line="276" w:lineRule="auto"/>
        <w:rPr>
          <w:b/>
        </w:rPr>
      </w:pPr>
      <w:r>
        <w:rPr>
          <w:b/>
        </w:rPr>
        <w:t>二、标准编制原则和主要内容</w:t>
      </w:r>
    </w:p>
    <w:p w14:paraId="4B9C2F68" w14:textId="77777777" w:rsidR="00F375BF" w:rsidRDefault="00000000">
      <w:pPr>
        <w:spacing w:line="276" w:lineRule="auto"/>
        <w:rPr>
          <w:b/>
        </w:rPr>
      </w:pPr>
      <w:r>
        <w:rPr>
          <w:b/>
        </w:rPr>
        <w:t>1</w:t>
      </w:r>
      <w:r>
        <w:rPr>
          <w:b/>
        </w:rPr>
        <w:t>、标准编制原则</w:t>
      </w:r>
    </w:p>
    <w:p w14:paraId="41D37941" w14:textId="77777777" w:rsidR="00F375BF" w:rsidRDefault="00000000">
      <w:pPr>
        <w:spacing w:line="276" w:lineRule="auto"/>
        <w:ind w:firstLineChars="200" w:firstLine="420"/>
      </w:pPr>
      <w:r>
        <w:t>本标准的修订符合产业发展的原则，本着先进性、科学性、合理性和可操作性的原则以及标准的目标、统一性、协调性、适用性、一致性和规范性原则来进行本标准的修订工作。</w:t>
      </w:r>
    </w:p>
    <w:p w14:paraId="68DF8F99" w14:textId="77777777" w:rsidR="00F375BF" w:rsidRDefault="00000000">
      <w:pPr>
        <w:spacing w:line="276" w:lineRule="auto"/>
        <w:ind w:firstLineChars="200" w:firstLine="420"/>
      </w:pPr>
      <w:r>
        <w:t>本标准起草过程中，主要按</w:t>
      </w:r>
      <w:r>
        <w:t>GB/T 1.1</w:t>
      </w:r>
      <w:r>
        <w:t>－</w:t>
      </w:r>
      <w:r>
        <w:t>2020</w:t>
      </w:r>
      <w:r>
        <w:t>《标准化工作导则</w:t>
      </w:r>
      <w:r>
        <w:t xml:space="preserve"> </w:t>
      </w:r>
      <w:r>
        <w:t>第</w:t>
      </w:r>
      <w:r>
        <w:t>1</w:t>
      </w:r>
      <w:r>
        <w:t>部分：标准的结构和编写》和</w:t>
      </w:r>
      <w:r>
        <w:t>GB/T 1.2</w:t>
      </w:r>
      <w:r>
        <w:t>－</w:t>
      </w:r>
      <w:r>
        <w:t>2002</w:t>
      </w:r>
      <w:r>
        <w:t>《标准化工作导则</w:t>
      </w:r>
      <w:r>
        <w:t xml:space="preserve"> </w:t>
      </w:r>
      <w:r>
        <w:t>第</w:t>
      </w:r>
      <w:r>
        <w:t>2</w:t>
      </w:r>
      <w:r>
        <w:t>部分：标准中规范性技术要素内容的确定方法》进行编写。本标准修订过程中，主要参考了以下标准或文件：</w:t>
      </w:r>
    </w:p>
    <w:p w14:paraId="6394CA61" w14:textId="77777777" w:rsidR="00F375BF" w:rsidRDefault="00000000">
      <w:pPr>
        <w:pStyle w:val="af1"/>
        <w:spacing w:line="276" w:lineRule="auto"/>
        <w:ind w:firstLine="420"/>
        <w:rPr>
          <w:rFonts w:ascii="Times New Roman"/>
        </w:rPr>
      </w:pPr>
      <w:r>
        <w:rPr>
          <w:rFonts w:ascii="Times New Roman"/>
        </w:rPr>
        <w:t xml:space="preserve">GB/T 6682 </w:t>
      </w:r>
      <w:r>
        <w:rPr>
          <w:rFonts w:ascii="Times New Roman" w:hint="eastAsia"/>
        </w:rPr>
        <w:t>分析实验室用水规格和试验方法；</w:t>
      </w:r>
    </w:p>
    <w:p w14:paraId="5E24D75C" w14:textId="77777777" w:rsidR="00F375BF" w:rsidRDefault="00000000">
      <w:pPr>
        <w:pStyle w:val="af1"/>
        <w:spacing w:line="276" w:lineRule="auto"/>
        <w:ind w:firstLine="420"/>
        <w:rPr>
          <w:rFonts w:ascii="Times New Roman"/>
        </w:rPr>
      </w:pPr>
      <w:r>
        <w:rPr>
          <w:rFonts w:hint="eastAsia"/>
        </w:rPr>
        <w:lastRenderedPageBreak/>
        <w:t xml:space="preserve">GB/T 13171.1 </w:t>
      </w:r>
      <w:r>
        <w:rPr>
          <w:rFonts w:ascii="Times New Roman" w:hint="eastAsia"/>
        </w:rPr>
        <w:t>洗衣粉</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w:t>
      </w:r>
      <w:r>
        <w:rPr>
          <w:rFonts w:ascii="Times New Roman" w:hint="eastAsia"/>
        </w:rPr>
        <w:t>:</w:t>
      </w:r>
      <w:r>
        <w:rPr>
          <w:rFonts w:ascii="Times New Roman" w:hint="eastAsia"/>
        </w:rPr>
        <w:t>技术要求</w:t>
      </w:r>
    </w:p>
    <w:p w14:paraId="4666C262" w14:textId="77777777" w:rsidR="00F375BF" w:rsidRDefault="00000000">
      <w:pPr>
        <w:pStyle w:val="af1"/>
        <w:spacing w:line="276" w:lineRule="auto"/>
        <w:ind w:firstLine="420"/>
        <w:rPr>
          <w:rFonts w:ascii="Times New Roman"/>
        </w:rPr>
      </w:pPr>
      <w:r>
        <w:rPr>
          <w:rFonts w:ascii="Times New Roman" w:hint="eastAsia"/>
        </w:rPr>
        <w:t xml:space="preserve">GB/T 13171.2 </w:t>
      </w:r>
      <w:r>
        <w:rPr>
          <w:rFonts w:ascii="Times New Roman" w:hint="eastAsia"/>
        </w:rPr>
        <w:t>洗衣粉</w:t>
      </w:r>
      <w:r>
        <w:rPr>
          <w:rFonts w:ascii="Times New Roman" w:hint="eastAsia"/>
        </w:rPr>
        <w:t xml:space="preserve"> </w:t>
      </w:r>
      <w:r>
        <w:rPr>
          <w:rFonts w:ascii="Times New Roman" w:hint="eastAsia"/>
        </w:rPr>
        <w:t>第</w:t>
      </w:r>
      <w:r>
        <w:rPr>
          <w:rFonts w:ascii="Times New Roman" w:hint="eastAsia"/>
        </w:rPr>
        <w:t>2</w:t>
      </w:r>
      <w:r>
        <w:rPr>
          <w:rFonts w:ascii="Times New Roman" w:hint="eastAsia"/>
        </w:rPr>
        <w:t>部分</w:t>
      </w:r>
      <w:r>
        <w:rPr>
          <w:rFonts w:ascii="Times New Roman" w:hint="eastAsia"/>
        </w:rPr>
        <w:t>:</w:t>
      </w:r>
      <w:r>
        <w:rPr>
          <w:rFonts w:ascii="Times New Roman" w:hint="eastAsia"/>
        </w:rPr>
        <w:t>试验方法</w:t>
      </w:r>
    </w:p>
    <w:p w14:paraId="6F3BFAE5" w14:textId="77777777" w:rsidR="00F375BF" w:rsidRDefault="00000000">
      <w:pPr>
        <w:pStyle w:val="af1"/>
        <w:spacing w:line="276" w:lineRule="auto"/>
        <w:ind w:firstLine="420"/>
        <w:rPr>
          <w:rFonts w:ascii="Times New Roman"/>
        </w:rPr>
      </w:pPr>
      <w:r>
        <w:rPr>
          <w:rFonts w:hint="eastAsia"/>
        </w:rPr>
        <w:t>GB/T 13173 表面活性剂 洗涤剂实验方法</w:t>
      </w:r>
    </w:p>
    <w:p w14:paraId="6B152677" w14:textId="77777777" w:rsidR="00F375BF" w:rsidRDefault="00000000">
      <w:pPr>
        <w:pStyle w:val="af1"/>
        <w:spacing w:line="276" w:lineRule="auto"/>
        <w:ind w:firstLine="420"/>
      </w:pPr>
      <w:r>
        <w:rPr>
          <w:rFonts w:hint="eastAsia"/>
        </w:rPr>
        <w:t>GB/T 13174  衣料用洗涤剂去污力及循环洗涤性能的测试</w:t>
      </w:r>
    </w:p>
    <w:p w14:paraId="25718610" w14:textId="77777777" w:rsidR="00F375BF" w:rsidRPr="004E174A" w:rsidRDefault="00000000">
      <w:pPr>
        <w:pStyle w:val="af1"/>
        <w:spacing w:line="276" w:lineRule="auto"/>
        <w:ind w:firstLine="420"/>
      </w:pPr>
      <w:r w:rsidRPr="004E174A">
        <w:t xml:space="preserve">QB/T 2739 </w:t>
      </w:r>
      <w:r w:rsidRPr="004E174A">
        <w:rPr>
          <w:rFonts w:hint="eastAsia"/>
        </w:rPr>
        <w:t>洗涤用品常用试验方法</w:t>
      </w:r>
      <w:r w:rsidRPr="004E174A">
        <w:t xml:space="preserve">  </w:t>
      </w:r>
      <w:r w:rsidRPr="004E174A">
        <w:rPr>
          <w:rFonts w:hint="eastAsia"/>
        </w:rPr>
        <w:t>滴定分析（容量分析）用试验溶液的制备</w:t>
      </w:r>
    </w:p>
    <w:p w14:paraId="36C29EE0" w14:textId="67332AC8" w:rsidR="00F375BF" w:rsidRDefault="00916043" w:rsidP="004E174A">
      <w:pPr>
        <w:pStyle w:val="af1"/>
        <w:ind w:firstLineChars="0" w:firstLine="0"/>
        <w:rPr>
          <w:rFonts w:hAnsi="宋体" w:hint="eastAsia"/>
          <w:b/>
          <w:bCs/>
          <w:szCs w:val="24"/>
        </w:rPr>
      </w:pPr>
      <w:r>
        <w:rPr>
          <w:rFonts w:hint="eastAsia"/>
          <w:bCs/>
        </w:rPr>
        <w:t>2、</w:t>
      </w:r>
      <w:r w:rsidR="00000000">
        <w:rPr>
          <w:rFonts w:hAnsi="宋体" w:hint="eastAsia"/>
          <w:b/>
          <w:bCs/>
          <w:szCs w:val="24"/>
        </w:rPr>
        <w:t>送审</w:t>
      </w:r>
      <w:r>
        <w:rPr>
          <w:rFonts w:hAnsi="宋体" w:hint="eastAsia"/>
          <w:b/>
          <w:bCs/>
          <w:szCs w:val="24"/>
        </w:rPr>
        <w:t>稿文件说明</w:t>
      </w:r>
    </w:p>
    <w:p w14:paraId="31863F66" w14:textId="303C78F0" w:rsidR="00916043" w:rsidRPr="004E174A" w:rsidRDefault="00916043" w:rsidP="004E174A">
      <w:pPr>
        <w:spacing w:line="276" w:lineRule="auto"/>
        <w:ind w:left="422"/>
        <w:rPr>
          <w:rFonts w:hAnsi="宋体" w:hint="eastAsia"/>
          <w:bCs/>
        </w:rPr>
      </w:pPr>
      <w:r w:rsidRPr="004E174A">
        <w:rPr>
          <w:rFonts w:ascii="宋体" w:hAnsi="宋体" w:hint="eastAsia"/>
          <w:bCs/>
        </w:rPr>
        <w:t>根据2026年7月</w:t>
      </w:r>
      <w:r>
        <w:rPr>
          <w:rFonts w:ascii="宋体" w:hAnsi="宋体" w:hint="eastAsia"/>
          <w:bCs/>
        </w:rPr>
        <w:t>初会议确定的标准修订方向，确定对标准进行如下的修订。</w:t>
      </w:r>
    </w:p>
    <w:p w14:paraId="5101B8ED" w14:textId="2741FDC3" w:rsidR="00F375BF"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删除了标准文本中“4 产品分类与标记”</w:t>
      </w:r>
      <w:r w:rsidR="005A2B74">
        <w:rPr>
          <w:rFonts w:ascii="宋体" w:hAnsi="宋体" w:hint="eastAsia"/>
          <w:bCs/>
        </w:rPr>
        <w:t>，删去含磷型产品这一类别，对于宣称无磷的产品要求</w:t>
      </w:r>
      <w:r w:rsidR="005A2B74" w:rsidRPr="005A2B74">
        <w:rPr>
          <w:rFonts w:ascii="宋体" w:hAnsi="宋体"/>
          <w:bCs/>
        </w:rPr>
        <w:t>总五氧化二磷</w:t>
      </w:r>
      <w:r w:rsidR="005A2B74">
        <w:rPr>
          <w:rFonts w:ascii="宋体" w:hAnsi="宋体" w:hint="eastAsia"/>
          <w:bCs/>
        </w:rPr>
        <w:t>不超过0.5%</w:t>
      </w:r>
      <w:r>
        <w:rPr>
          <w:rFonts w:ascii="宋体" w:hAnsi="宋体" w:hint="eastAsia"/>
          <w:bCs/>
        </w:rPr>
        <w:t>。</w:t>
      </w:r>
    </w:p>
    <w:p w14:paraId="4EA831E5" w14:textId="30FD2A13" w:rsidR="005A2B74"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将表1中理化指标游离碱设定为小于等于8.0</w:t>
      </w:r>
    </w:p>
    <w:p w14:paraId="1C157A89" w14:textId="424A54CD" w:rsidR="00F375BF"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将表1</w:t>
      </w:r>
      <w:r w:rsidR="005A2B74">
        <w:rPr>
          <w:rFonts w:ascii="宋体" w:hAnsi="宋体" w:hint="eastAsia"/>
          <w:bCs/>
        </w:rPr>
        <w:t>产品去污力指标不分等级，按照至少2块不低于标准洗衣粉</w:t>
      </w:r>
      <w:r w:rsidR="00916043">
        <w:rPr>
          <w:rFonts w:ascii="宋体" w:hAnsi="宋体" w:hint="eastAsia"/>
          <w:bCs/>
        </w:rPr>
        <w:t>。</w:t>
      </w:r>
    </w:p>
    <w:p w14:paraId="62397B19" w14:textId="0B8507E0" w:rsidR="00F375BF" w:rsidRDefault="00000000">
      <w:pPr>
        <w:pStyle w:val="af1"/>
        <w:spacing w:line="320" w:lineRule="exact"/>
        <w:ind w:firstLine="420"/>
        <w:jc w:val="center"/>
        <w:rPr>
          <w:rFonts w:ascii="黑体" w:eastAsia="黑体" w:hAnsi="黑体" w:hint="eastAsia"/>
        </w:rPr>
      </w:pPr>
      <w:r>
        <w:rPr>
          <w:rFonts w:ascii="黑体" w:eastAsia="黑体" w:hAnsi="黑体" w:hint="eastAsia"/>
        </w:rPr>
        <w:t>表</w:t>
      </w:r>
      <w:r w:rsidR="00916043">
        <w:rPr>
          <w:rFonts w:ascii="黑体" w:eastAsia="黑体" w:hAnsi="黑体" w:hint="eastAsia"/>
        </w:rPr>
        <w:t>1</w:t>
      </w:r>
      <w:r>
        <w:rPr>
          <w:rFonts w:ascii="黑体" w:eastAsia="黑体" w:hAnsi="黑体"/>
        </w:rPr>
        <w:t xml:space="preserve"> </w:t>
      </w:r>
      <w:r>
        <w:rPr>
          <w:rFonts w:ascii="黑体" w:eastAsia="黑体" w:hAnsi="黑体" w:hint="eastAsia"/>
        </w:rPr>
        <w:t>洗衣皂粉的理化性能指标（送审稿）</w:t>
      </w:r>
    </w:p>
    <w:tbl>
      <w:tblPr>
        <w:tblW w:w="3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249"/>
        <w:gridCol w:w="2728"/>
      </w:tblGrid>
      <w:tr w:rsidR="00F375BF" w14:paraId="2A053814" w14:textId="77777777">
        <w:trPr>
          <w:cantSplit/>
          <w:trHeight w:val="293"/>
          <w:jc w:val="center"/>
        </w:trPr>
        <w:tc>
          <w:tcPr>
            <w:tcW w:w="3003" w:type="pct"/>
            <w:gridSpan w:val="2"/>
            <w:vAlign w:val="center"/>
          </w:tcPr>
          <w:p w14:paraId="6DD7BFE3" w14:textId="77777777" w:rsidR="00F375BF" w:rsidRDefault="00000000">
            <w:pPr>
              <w:pStyle w:val="af1"/>
              <w:ind w:firstLine="360"/>
              <w:jc w:val="center"/>
              <w:rPr>
                <w:sz w:val="18"/>
                <w:szCs w:val="18"/>
              </w:rPr>
            </w:pPr>
            <w:r>
              <w:rPr>
                <w:rFonts w:hint="eastAsia"/>
                <w:sz w:val="18"/>
                <w:szCs w:val="18"/>
              </w:rPr>
              <w:t>项目</w:t>
            </w:r>
          </w:p>
        </w:tc>
        <w:tc>
          <w:tcPr>
            <w:tcW w:w="1996" w:type="pct"/>
            <w:vAlign w:val="center"/>
          </w:tcPr>
          <w:p w14:paraId="20DD8B19" w14:textId="77777777" w:rsidR="00F375BF" w:rsidRDefault="00000000">
            <w:pPr>
              <w:pStyle w:val="af1"/>
              <w:ind w:firstLine="360"/>
              <w:jc w:val="center"/>
              <w:rPr>
                <w:sz w:val="18"/>
                <w:szCs w:val="18"/>
              </w:rPr>
            </w:pPr>
            <w:r>
              <w:rPr>
                <w:rFonts w:hint="eastAsia"/>
                <w:sz w:val="18"/>
                <w:szCs w:val="18"/>
              </w:rPr>
              <w:t>指标</w:t>
            </w:r>
          </w:p>
        </w:tc>
      </w:tr>
      <w:tr w:rsidR="00F375BF" w14:paraId="4592FC65" w14:textId="77777777">
        <w:trPr>
          <w:cantSplit/>
          <w:trHeight w:val="397"/>
          <w:jc w:val="center"/>
        </w:trPr>
        <w:tc>
          <w:tcPr>
            <w:tcW w:w="2089" w:type="pct"/>
            <w:tcBorders>
              <w:right w:val="nil"/>
            </w:tcBorders>
            <w:vAlign w:val="center"/>
          </w:tcPr>
          <w:p w14:paraId="10FEC53D" w14:textId="77777777" w:rsidR="00F375BF" w:rsidRDefault="00000000">
            <w:pPr>
              <w:pStyle w:val="af1"/>
              <w:ind w:firstLineChars="0" w:firstLine="0"/>
              <w:rPr>
                <w:sz w:val="18"/>
                <w:szCs w:val="18"/>
              </w:rPr>
            </w:pPr>
            <w:r>
              <w:rPr>
                <w:sz w:val="18"/>
                <w:szCs w:val="18"/>
              </w:rPr>
              <w:t>p</w:t>
            </w:r>
            <w:r>
              <w:rPr>
                <w:rFonts w:hint="eastAsia"/>
                <w:sz w:val="18"/>
                <w:szCs w:val="18"/>
              </w:rPr>
              <w:t>H（0.1 %溶液，25℃）</w:t>
            </w:r>
          </w:p>
        </w:tc>
        <w:tc>
          <w:tcPr>
            <w:tcW w:w="914" w:type="pct"/>
            <w:tcBorders>
              <w:left w:val="nil"/>
            </w:tcBorders>
            <w:vAlign w:val="center"/>
          </w:tcPr>
          <w:p w14:paraId="5BD55DA1" w14:textId="77777777" w:rsidR="00F375BF" w:rsidRDefault="00000000">
            <w:pPr>
              <w:jc w:val="center"/>
              <w:rPr>
                <w:sz w:val="18"/>
                <w:szCs w:val="18"/>
              </w:rPr>
            </w:pPr>
            <w:r>
              <w:rPr>
                <w:rFonts w:hint="eastAsia"/>
                <w:sz w:val="18"/>
                <w:szCs w:val="18"/>
              </w:rPr>
              <w:t>≤</w:t>
            </w:r>
          </w:p>
        </w:tc>
        <w:tc>
          <w:tcPr>
            <w:tcW w:w="1996" w:type="pct"/>
            <w:vAlign w:val="center"/>
          </w:tcPr>
          <w:p w14:paraId="61A12D73" w14:textId="77777777" w:rsidR="00F375BF" w:rsidRDefault="00000000">
            <w:pPr>
              <w:pStyle w:val="af1"/>
              <w:ind w:firstLine="360"/>
              <w:jc w:val="center"/>
              <w:rPr>
                <w:spacing w:val="-20"/>
                <w:sz w:val="18"/>
                <w:szCs w:val="18"/>
              </w:rPr>
            </w:pPr>
            <w:r>
              <w:rPr>
                <w:rFonts w:hint="eastAsia"/>
                <w:color w:val="000000"/>
                <w:sz w:val="18"/>
                <w:szCs w:val="18"/>
              </w:rPr>
              <w:t>11.0</w:t>
            </w:r>
          </w:p>
        </w:tc>
      </w:tr>
      <w:tr w:rsidR="00F375BF" w14:paraId="5B4B79AC" w14:textId="77777777">
        <w:trPr>
          <w:cantSplit/>
          <w:trHeight w:val="275"/>
          <w:jc w:val="center"/>
        </w:trPr>
        <w:tc>
          <w:tcPr>
            <w:tcW w:w="2089" w:type="pct"/>
            <w:tcBorders>
              <w:right w:val="nil"/>
            </w:tcBorders>
            <w:vAlign w:val="center"/>
          </w:tcPr>
          <w:p w14:paraId="292960A2" w14:textId="77777777" w:rsidR="00F375BF" w:rsidRDefault="00000000">
            <w:pPr>
              <w:pStyle w:val="af1"/>
              <w:ind w:firstLineChars="0" w:firstLine="0"/>
              <w:rPr>
                <w:sz w:val="18"/>
                <w:szCs w:val="18"/>
              </w:rPr>
            </w:pPr>
            <w:r>
              <w:rPr>
                <w:rFonts w:hint="eastAsia"/>
                <w:sz w:val="18"/>
                <w:szCs w:val="18"/>
              </w:rPr>
              <w:t>游离碱/</w:t>
            </w:r>
            <w:r>
              <w:rPr>
                <w:rFonts w:hint="eastAsia"/>
                <w:snapToGrid w:val="0"/>
                <w:sz w:val="18"/>
                <w:szCs w:val="18"/>
              </w:rPr>
              <w:t>%</w:t>
            </w:r>
          </w:p>
        </w:tc>
        <w:tc>
          <w:tcPr>
            <w:tcW w:w="914" w:type="pct"/>
            <w:tcBorders>
              <w:left w:val="nil"/>
            </w:tcBorders>
            <w:vAlign w:val="center"/>
          </w:tcPr>
          <w:p w14:paraId="3EF76C30" w14:textId="77777777" w:rsidR="00F375BF" w:rsidRDefault="00000000">
            <w:pPr>
              <w:jc w:val="center"/>
              <w:rPr>
                <w:sz w:val="18"/>
                <w:szCs w:val="18"/>
              </w:rPr>
            </w:pPr>
            <w:r>
              <w:rPr>
                <w:rFonts w:hint="eastAsia"/>
                <w:sz w:val="18"/>
                <w:szCs w:val="18"/>
              </w:rPr>
              <w:t>≤</w:t>
            </w:r>
          </w:p>
        </w:tc>
        <w:tc>
          <w:tcPr>
            <w:tcW w:w="1996" w:type="pct"/>
            <w:vAlign w:val="center"/>
          </w:tcPr>
          <w:p w14:paraId="71A5AB1A" w14:textId="77777777" w:rsidR="00F375BF" w:rsidRDefault="00000000">
            <w:pPr>
              <w:pStyle w:val="af1"/>
              <w:ind w:firstLine="280"/>
              <w:jc w:val="center"/>
              <w:rPr>
                <w:spacing w:val="-20"/>
                <w:sz w:val="18"/>
                <w:szCs w:val="18"/>
              </w:rPr>
            </w:pPr>
            <w:r>
              <w:rPr>
                <w:rFonts w:hint="eastAsia"/>
                <w:spacing w:val="-20"/>
                <w:sz w:val="18"/>
                <w:szCs w:val="18"/>
              </w:rPr>
              <w:t>8.0</w:t>
            </w:r>
          </w:p>
        </w:tc>
      </w:tr>
      <w:tr w:rsidR="00F375BF" w14:paraId="00510F97" w14:textId="77777777">
        <w:trPr>
          <w:cantSplit/>
          <w:trHeight w:val="237"/>
          <w:jc w:val="center"/>
        </w:trPr>
        <w:tc>
          <w:tcPr>
            <w:tcW w:w="2089" w:type="pct"/>
            <w:tcBorders>
              <w:right w:val="nil"/>
            </w:tcBorders>
            <w:vAlign w:val="center"/>
          </w:tcPr>
          <w:p w14:paraId="45EDC262" w14:textId="77777777" w:rsidR="00F375BF" w:rsidRDefault="00000000">
            <w:pPr>
              <w:pStyle w:val="af1"/>
              <w:ind w:firstLineChars="0" w:firstLine="0"/>
              <w:rPr>
                <w:sz w:val="18"/>
                <w:szCs w:val="18"/>
              </w:rPr>
            </w:pPr>
            <w:r>
              <w:rPr>
                <w:rFonts w:hint="eastAsia"/>
                <w:sz w:val="18"/>
                <w:szCs w:val="18"/>
              </w:rPr>
              <w:t>总五氧化二磷（以P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w:t>
            </w:r>
          </w:p>
        </w:tc>
        <w:tc>
          <w:tcPr>
            <w:tcW w:w="914" w:type="pct"/>
            <w:tcBorders>
              <w:left w:val="nil"/>
            </w:tcBorders>
            <w:vAlign w:val="center"/>
          </w:tcPr>
          <w:p w14:paraId="4D231132" w14:textId="77777777" w:rsidR="00F375BF" w:rsidRDefault="00000000">
            <w:pPr>
              <w:jc w:val="center"/>
              <w:rPr>
                <w:sz w:val="18"/>
                <w:szCs w:val="18"/>
              </w:rPr>
            </w:pPr>
            <w:r>
              <w:rPr>
                <w:rFonts w:hint="eastAsia"/>
                <w:sz w:val="18"/>
                <w:szCs w:val="18"/>
              </w:rPr>
              <w:t>≤</w:t>
            </w:r>
          </w:p>
        </w:tc>
        <w:tc>
          <w:tcPr>
            <w:tcW w:w="1996" w:type="pct"/>
            <w:vAlign w:val="center"/>
          </w:tcPr>
          <w:p w14:paraId="4666725F" w14:textId="77777777" w:rsidR="00F375BF" w:rsidRDefault="00000000">
            <w:pPr>
              <w:pStyle w:val="af1"/>
              <w:ind w:firstLine="280"/>
              <w:jc w:val="center"/>
              <w:rPr>
                <w:spacing w:val="-20"/>
                <w:sz w:val="18"/>
                <w:szCs w:val="18"/>
              </w:rPr>
            </w:pPr>
            <w:r>
              <w:rPr>
                <w:rFonts w:hint="eastAsia"/>
                <w:spacing w:val="-20"/>
                <w:sz w:val="18"/>
                <w:szCs w:val="18"/>
              </w:rPr>
              <w:t>0.5（</w:t>
            </w:r>
            <w:r>
              <w:rPr>
                <w:rFonts w:hint="eastAsia"/>
                <w:color w:val="000000"/>
                <w:sz w:val="18"/>
                <w:szCs w:val="18"/>
              </w:rPr>
              <w:t>对无磷产品的要求</w:t>
            </w:r>
            <w:r>
              <w:rPr>
                <w:rFonts w:hint="eastAsia"/>
                <w:spacing w:val="-20"/>
                <w:sz w:val="18"/>
                <w:szCs w:val="18"/>
              </w:rPr>
              <w:t>）</w:t>
            </w:r>
          </w:p>
        </w:tc>
      </w:tr>
      <w:tr w:rsidR="00F375BF" w14:paraId="4B44B691" w14:textId="77777777">
        <w:trPr>
          <w:cantSplit/>
          <w:trHeight w:val="341"/>
          <w:jc w:val="center"/>
        </w:trPr>
        <w:tc>
          <w:tcPr>
            <w:tcW w:w="2089" w:type="pct"/>
            <w:tcBorders>
              <w:right w:val="nil"/>
            </w:tcBorders>
            <w:vAlign w:val="center"/>
          </w:tcPr>
          <w:p w14:paraId="0A7E97E0" w14:textId="77777777" w:rsidR="00F375BF" w:rsidRDefault="00000000">
            <w:pPr>
              <w:pStyle w:val="af1"/>
              <w:ind w:firstLineChars="0" w:firstLine="0"/>
              <w:rPr>
                <w:sz w:val="18"/>
                <w:szCs w:val="18"/>
              </w:rPr>
            </w:pPr>
            <w:r>
              <w:rPr>
                <w:rFonts w:hint="eastAsia"/>
                <w:sz w:val="18"/>
                <w:szCs w:val="18"/>
              </w:rPr>
              <w:t>表观密度/（g/cm</w:t>
            </w:r>
            <w:r>
              <w:rPr>
                <w:rFonts w:hint="eastAsia"/>
                <w:sz w:val="18"/>
                <w:szCs w:val="18"/>
                <w:vertAlign w:val="superscript"/>
              </w:rPr>
              <w:t>3</w:t>
            </w:r>
            <w:r>
              <w:rPr>
                <w:rFonts w:hint="eastAsia"/>
                <w:sz w:val="18"/>
                <w:szCs w:val="18"/>
              </w:rPr>
              <w:t>）</w:t>
            </w:r>
          </w:p>
        </w:tc>
        <w:tc>
          <w:tcPr>
            <w:tcW w:w="914" w:type="pct"/>
            <w:tcBorders>
              <w:left w:val="nil"/>
            </w:tcBorders>
            <w:vAlign w:val="center"/>
          </w:tcPr>
          <w:p w14:paraId="4DF081C4" w14:textId="77777777" w:rsidR="00F375BF" w:rsidRDefault="00000000">
            <w:pPr>
              <w:jc w:val="center"/>
              <w:rPr>
                <w:sz w:val="18"/>
                <w:szCs w:val="18"/>
              </w:rPr>
            </w:pPr>
            <w:r>
              <w:rPr>
                <w:rFonts w:hint="eastAsia"/>
                <w:sz w:val="18"/>
                <w:szCs w:val="18"/>
              </w:rPr>
              <w:t>≥</w:t>
            </w:r>
          </w:p>
        </w:tc>
        <w:tc>
          <w:tcPr>
            <w:tcW w:w="1996" w:type="pct"/>
            <w:vAlign w:val="center"/>
          </w:tcPr>
          <w:p w14:paraId="5254C2F0" w14:textId="77777777" w:rsidR="00F375BF" w:rsidRDefault="00000000">
            <w:pPr>
              <w:pStyle w:val="af1"/>
              <w:ind w:firstLine="280"/>
              <w:jc w:val="center"/>
              <w:rPr>
                <w:spacing w:val="-20"/>
                <w:sz w:val="18"/>
                <w:szCs w:val="18"/>
              </w:rPr>
            </w:pPr>
            <w:r>
              <w:rPr>
                <w:rFonts w:hint="eastAsia"/>
                <w:spacing w:val="-20"/>
                <w:sz w:val="18"/>
                <w:szCs w:val="18"/>
              </w:rPr>
              <w:t>0.30</w:t>
            </w:r>
          </w:p>
        </w:tc>
      </w:tr>
      <w:tr w:rsidR="00F375BF" w14:paraId="29CF3937" w14:textId="77777777">
        <w:trPr>
          <w:cantSplit/>
          <w:trHeight w:val="275"/>
          <w:jc w:val="center"/>
        </w:trPr>
        <w:tc>
          <w:tcPr>
            <w:tcW w:w="2089" w:type="pct"/>
            <w:tcBorders>
              <w:right w:val="nil"/>
            </w:tcBorders>
            <w:vAlign w:val="center"/>
          </w:tcPr>
          <w:p w14:paraId="72299CCA" w14:textId="77777777" w:rsidR="00F375BF" w:rsidRDefault="00000000">
            <w:pPr>
              <w:pStyle w:val="af1"/>
              <w:ind w:firstLineChars="0" w:firstLine="0"/>
              <w:rPr>
                <w:snapToGrid w:val="0"/>
                <w:sz w:val="18"/>
                <w:szCs w:val="18"/>
              </w:rPr>
            </w:pPr>
            <w:r>
              <w:rPr>
                <w:rFonts w:hint="eastAsia"/>
                <w:snapToGrid w:val="0"/>
                <w:sz w:val="18"/>
                <w:szCs w:val="18"/>
              </w:rPr>
              <w:lastRenderedPageBreak/>
              <w:t>总活性物/%</w:t>
            </w:r>
          </w:p>
        </w:tc>
        <w:tc>
          <w:tcPr>
            <w:tcW w:w="914" w:type="pct"/>
            <w:tcBorders>
              <w:left w:val="nil"/>
            </w:tcBorders>
            <w:vAlign w:val="center"/>
          </w:tcPr>
          <w:p w14:paraId="4C6A6DE4" w14:textId="77777777" w:rsidR="00F375BF" w:rsidRDefault="00000000">
            <w:pPr>
              <w:jc w:val="center"/>
              <w:rPr>
                <w:sz w:val="18"/>
                <w:szCs w:val="18"/>
              </w:rPr>
            </w:pPr>
            <w:r>
              <w:rPr>
                <w:rFonts w:hint="eastAsia"/>
                <w:sz w:val="18"/>
                <w:szCs w:val="18"/>
              </w:rPr>
              <w:t>≥</w:t>
            </w:r>
          </w:p>
        </w:tc>
        <w:tc>
          <w:tcPr>
            <w:tcW w:w="1996" w:type="pct"/>
            <w:vAlign w:val="center"/>
          </w:tcPr>
          <w:p w14:paraId="6F9EE7CB" w14:textId="77777777" w:rsidR="00F375BF" w:rsidRDefault="00000000">
            <w:pPr>
              <w:pStyle w:val="af1"/>
              <w:ind w:firstLine="360"/>
              <w:jc w:val="center"/>
              <w:rPr>
                <w:sz w:val="18"/>
                <w:szCs w:val="18"/>
              </w:rPr>
            </w:pPr>
            <w:r>
              <w:rPr>
                <w:rFonts w:hint="eastAsia"/>
                <w:sz w:val="18"/>
                <w:szCs w:val="18"/>
              </w:rPr>
              <w:t>13</w:t>
            </w:r>
          </w:p>
        </w:tc>
      </w:tr>
      <w:tr w:rsidR="00F375BF" w14:paraId="63FB3863" w14:textId="77777777">
        <w:trPr>
          <w:cantSplit/>
          <w:trHeight w:val="237"/>
          <w:jc w:val="center"/>
        </w:trPr>
        <w:tc>
          <w:tcPr>
            <w:tcW w:w="2089" w:type="pct"/>
            <w:tcBorders>
              <w:right w:val="nil"/>
            </w:tcBorders>
            <w:vAlign w:val="center"/>
          </w:tcPr>
          <w:p w14:paraId="70A1F31C" w14:textId="77777777" w:rsidR="00F375BF" w:rsidRDefault="00000000">
            <w:pPr>
              <w:pStyle w:val="af1"/>
              <w:ind w:firstLineChars="0" w:firstLine="0"/>
              <w:rPr>
                <w:color w:val="000000"/>
                <w:sz w:val="18"/>
                <w:szCs w:val="18"/>
              </w:rPr>
            </w:pPr>
            <w:r>
              <w:rPr>
                <w:rFonts w:hint="eastAsia"/>
                <w:color w:val="000000"/>
                <w:sz w:val="18"/>
                <w:szCs w:val="18"/>
              </w:rPr>
              <w:t>干钠皂/%</w:t>
            </w:r>
          </w:p>
        </w:tc>
        <w:tc>
          <w:tcPr>
            <w:tcW w:w="914" w:type="pct"/>
            <w:tcBorders>
              <w:left w:val="nil"/>
            </w:tcBorders>
            <w:vAlign w:val="center"/>
          </w:tcPr>
          <w:p w14:paraId="64EEF3F1" w14:textId="77777777" w:rsidR="00F375BF" w:rsidRDefault="00000000">
            <w:pPr>
              <w:jc w:val="center"/>
              <w:rPr>
                <w:sz w:val="18"/>
                <w:szCs w:val="18"/>
              </w:rPr>
            </w:pPr>
            <w:r>
              <w:rPr>
                <w:rFonts w:hint="eastAsia"/>
                <w:sz w:val="18"/>
                <w:szCs w:val="18"/>
              </w:rPr>
              <w:t>≥</w:t>
            </w:r>
          </w:p>
        </w:tc>
        <w:tc>
          <w:tcPr>
            <w:tcW w:w="1996" w:type="pct"/>
            <w:vAlign w:val="center"/>
          </w:tcPr>
          <w:p w14:paraId="22CA30B3" w14:textId="77777777" w:rsidR="00F375BF" w:rsidRDefault="00000000">
            <w:pPr>
              <w:pStyle w:val="af1"/>
              <w:ind w:firstLine="360"/>
              <w:jc w:val="center"/>
              <w:rPr>
                <w:color w:val="000000"/>
                <w:sz w:val="18"/>
                <w:szCs w:val="18"/>
              </w:rPr>
            </w:pPr>
            <w:r>
              <w:rPr>
                <w:rFonts w:hint="eastAsia"/>
                <w:color w:val="000000"/>
                <w:sz w:val="18"/>
                <w:szCs w:val="18"/>
              </w:rPr>
              <w:t>7</w:t>
            </w:r>
          </w:p>
        </w:tc>
      </w:tr>
      <w:tr w:rsidR="00F375BF" w14:paraId="3713FDE7" w14:textId="77777777">
        <w:trPr>
          <w:cantSplit/>
          <w:trHeight w:val="275"/>
          <w:jc w:val="center"/>
        </w:trPr>
        <w:tc>
          <w:tcPr>
            <w:tcW w:w="2089" w:type="pct"/>
            <w:tcBorders>
              <w:right w:val="nil"/>
            </w:tcBorders>
            <w:vAlign w:val="center"/>
          </w:tcPr>
          <w:p w14:paraId="7A497B62" w14:textId="77777777" w:rsidR="00F375BF" w:rsidRDefault="00000000">
            <w:pPr>
              <w:pStyle w:val="af1"/>
              <w:ind w:firstLineChars="0" w:firstLine="0"/>
              <w:rPr>
                <w:sz w:val="18"/>
                <w:szCs w:val="18"/>
              </w:rPr>
            </w:pPr>
            <w:r>
              <w:rPr>
                <w:rFonts w:hint="eastAsia"/>
                <w:sz w:val="18"/>
                <w:szCs w:val="18"/>
              </w:rPr>
              <w:t>规定污布的去污力</w:t>
            </w:r>
            <w:r>
              <w:rPr>
                <w:rFonts w:cs="宋体"/>
                <w:sz w:val="18"/>
                <w:szCs w:val="18"/>
                <w:vertAlign w:val="superscript"/>
              </w:rPr>
              <w:t>ab</w:t>
            </w:r>
          </w:p>
        </w:tc>
        <w:tc>
          <w:tcPr>
            <w:tcW w:w="914" w:type="pct"/>
            <w:tcBorders>
              <w:left w:val="nil"/>
            </w:tcBorders>
            <w:vAlign w:val="center"/>
          </w:tcPr>
          <w:p w14:paraId="7BC96CA5" w14:textId="77777777" w:rsidR="00F375BF" w:rsidRDefault="00000000">
            <w:pPr>
              <w:jc w:val="center"/>
              <w:rPr>
                <w:sz w:val="18"/>
                <w:szCs w:val="18"/>
              </w:rPr>
            </w:pPr>
            <w:r>
              <w:rPr>
                <w:rFonts w:hint="eastAsia"/>
                <w:sz w:val="18"/>
                <w:szCs w:val="18"/>
              </w:rPr>
              <w:t>≥</w:t>
            </w:r>
          </w:p>
        </w:tc>
        <w:tc>
          <w:tcPr>
            <w:tcW w:w="1996" w:type="pct"/>
            <w:vAlign w:val="center"/>
          </w:tcPr>
          <w:p w14:paraId="1150EAAB" w14:textId="77777777" w:rsidR="00F375BF" w:rsidRDefault="00000000">
            <w:pPr>
              <w:pStyle w:val="af1"/>
              <w:ind w:leftChars="85" w:left="178" w:firstLineChars="100" w:firstLine="180"/>
              <w:rPr>
                <w:color w:val="000000"/>
                <w:sz w:val="18"/>
                <w:szCs w:val="18"/>
              </w:rPr>
            </w:pPr>
            <w:r>
              <w:rPr>
                <w:rFonts w:hint="eastAsia"/>
                <w:color w:val="000000"/>
                <w:sz w:val="18"/>
                <w:szCs w:val="18"/>
              </w:rPr>
              <w:t>至少2块污布的去污力</w:t>
            </w:r>
          </w:p>
          <w:p w14:paraId="1A571860" w14:textId="77777777" w:rsidR="00F375BF" w:rsidRDefault="00000000">
            <w:pPr>
              <w:pStyle w:val="af1"/>
              <w:ind w:firstLine="360"/>
              <w:rPr>
                <w:color w:val="000000"/>
                <w:sz w:val="18"/>
                <w:szCs w:val="18"/>
              </w:rPr>
            </w:pPr>
            <w:r>
              <w:rPr>
                <w:rFonts w:hint="eastAsia"/>
                <w:color w:val="000000"/>
                <w:sz w:val="18"/>
                <w:szCs w:val="18"/>
              </w:rPr>
              <w:t>不低于标准洗衣粉去污力</w:t>
            </w:r>
          </w:p>
        </w:tc>
      </w:tr>
      <w:tr w:rsidR="00F375BF" w14:paraId="7F7CAF6E" w14:textId="77777777">
        <w:trPr>
          <w:cantSplit/>
          <w:trHeight w:val="622"/>
          <w:jc w:val="center"/>
        </w:trPr>
        <w:tc>
          <w:tcPr>
            <w:tcW w:w="5000" w:type="pct"/>
            <w:gridSpan w:val="3"/>
            <w:vAlign w:val="center"/>
          </w:tcPr>
          <w:p w14:paraId="4F89D7C5" w14:textId="77777777" w:rsidR="00F375BF" w:rsidRDefault="00000000">
            <w:pPr>
              <w:pStyle w:val="af4"/>
              <w:spacing w:after="0" w:line="240" w:lineRule="auto"/>
              <w:ind w:leftChars="0" w:left="0" w:firstLineChars="0" w:firstLine="0"/>
              <w:jc w:val="left"/>
              <w:rPr>
                <w:rFonts w:ascii="Times New Roman" w:cs="宋体"/>
                <w:szCs w:val="18"/>
              </w:rPr>
            </w:pPr>
            <w:r>
              <w:rPr>
                <w:rFonts w:ascii="Times New Roman" w:cs="宋体"/>
                <w:szCs w:val="18"/>
                <w:vertAlign w:val="superscript"/>
              </w:rPr>
              <w:t>a</w:t>
            </w:r>
            <w:r>
              <w:rPr>
                <w:rFonts w:ascii="Times New Roman" w:cs="宋体"/>
                <w:szCs w:val="18"/>
              </w:rPr>
              <w:t xml:space="preserve"> </w:t>
            </w:r>
            <w:r>
              <w:rPr>
                <w:rFonts w:ascii="Times New Roman" w:cs="宋体" w:hint="eastAsia"/>
                <w:szCs w:val="18"/>
              </w:rPr>
              <w:t>规定污布为</w:t>
            </w:r>
            <w:r>
              <w:rPr>
                <w:rFonts w:ascii="Times New Roman" w:cs="宋体"/>
                <w:szCs w:val="18"/>
              </w:rPr>
              <w:t>GB/T 13174</w:t>
            </w:r>
            <w:r>
              <w:rPr>
                <w:rFonts w:ascii="Times New Roman" w:cs="宋体" w:hint="eastAsia"/>
                <w:szCs w:val="18"/>
              </w:rPr>
              <w:t>中确定的</w:t>
            </w:r>
            <w:r>
              <w:rPr>
                <w:rFonts w:ascii="Times New Roman" w:cs="宋体"/>
                <w:szCs w:val="18"/>
              </w:rPr>
              <w:t>JB-01</w:t>
            </w:r>
            <w:r>
              <w:rPr>
                <w:rFonts w:ascii="Times New Roman" w:cs="宋体" w:hint="eastAsia"/>
                <w:szCs w:val="18"/>
              </w:rPr>
              <w:t>、</w:t>
            </w:r>
            <w:r>
              <w:rPr>
                <w:rFonts w:ascii="Times New Roman" w:cs="宋体"/>
                <w:szCs w:val="18"/>
              </w:rPr>
              <w:t>JB-02</w:t>
            </w:r>
            <w:r>
              <w:rPr>
                <w:rFonts w:ascii="Times New Roman" w:cs="宋体" w:hint="eastAsia"/>
                <w:szCs w:val="18"/>
              </w:rPr>
              <w:t>、</w:t>
            </w:r>
            <w:r>
              <w:rPr>
                <w:rFonts w:ascii="Times New Roman" w:cs="宋体"/>
                <w:szCs w:val="18"/>
              </w:rPr>
              <w:t>JB-03</w:t>
            </w:r>
            <w:r>
              <w:rPr>
                <w:rFonts w:ascii="Times New Roman" w:cs="宋体" w:hint="eastAsia"/>
                <w:szCs w:val="18"/>
              </w:rPr>
              <w:t>三种污布；</w:t>
            </w:r>
          </w:p>
          <w:p w14:paraId="239E390E" w14:textId="77777777" w:rsidR="00F375BF" w:rsidRDefault="00000000">
            <w:pPr>
              <w:pStyle w:val="af1"/>
              <w:ind w:firstLineChars="0" w:firstLine="0"/>
              <w:jc w:val="left"/>
              <w:rPr>
                <w:color w:val="000000"/>
                <w:sz w:val="18"/>
                <w:szCs w:val="18"/>
              </w:rPr>
            </w:pPr>
            <w:r>
              <w:rPr>
                <w:rFonts w:ascii="Times New Roman" w:cs="宋体"/>
                <w:sz w:val="18"/>
                <w:szCs w:val="18"/>
                <w:vertAlign w:val="superscript"/>
              </w:rPr>
              <w:t>b</w:t>
            </w:r>
            <w:r>
              <w:rPr>
                <w:rFonts w:ascii="Times New Roman" w:cs="宋体"/>
                <w:sz w:val="18"/>
                <w:szCs w:val="18"/>
              </w:rPr>
              <w:t xml:space="preserve"> </w:t>
            </w:r>
            <w:r>
              <w:rPr>
                <w:rFonts w:ascii="Times New Roman" w:cs="宋体" w:hint="eastAsia"/>
                <w:sz w:val="18"/>
                <w:szCs w:val="18"/>
              </w:rPr>
              <w:t>去污力测试中洗衣皂粉的试液浓度和标准洗衣粉的试液浓度均为</w:t>
            </w:r>
            <w:r>
              <w:rPr>
                <w:rFonts w:ascii="Times New Roman" w:cs="宋体"/>
                <w:sz w:val="18"/>
                <w:szCs w:val="18"/>
              </w:rPr>
              <w:t>0.2 %</w:t>
            </w:r>
            <w:r>
              <w:rPr>
                <w:rFonts w:ascii="Times New Roman" w:cs="宋体" w:hint="eastAsia"/>
                <w:sz w:val="18"/>
                <w:szCs w:val="18"/>
              </w:rPr>
              <w:t>。</w:t>
            </w:r>
          </w:p>
        </w:tc>
      </w:tr>
    </w:tbl>
    <w:p w14:paraId="0326C666" w14:textId="77777777" w:rsidR="00F375BF"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将4.3定量包装要求中“小包装”修改为“销售包装”。</w:t>
      </w:r>
    </w:p>
    <w:p w14:paraId="7A5F162A" w14:textId="77777777" w:rsidR="00F375BF"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将“5.2</w:t>
      </w:r>
      <w:r>
        <w:rPr>
          <w:rFonts w:ascii="宋体" w:hAnsi="宋体" w:cs="宋体" w:hint="eastAsia"/>
          <w:bCs/>
        </w:rPr>
        <w:t>～</w:t>
      </w:r>
      <w:r>
        <w:rPr>
          <w:rFonts w:ascii="宋体" w:hAnsi="宋体" w:hint="eastAsia"/>
          <w:bCs/>
        </w:rPr>
        <w:t>5.7项合并为5.2项，检测方法引用的标准去掉年代号”。</w:t>
      </w:r>
    </w:p>
    <w:p w14:paraId="45FE822D" w14:textId="77777777" w:rsidR="00F375BF" w:rsidRDefault="00000000">
      <w:pPr>
        <w:numPr>
          <w:ilvl w:val="0"/>
          <w:numId w:val="6"/>
        </w:numPr>
        <w:spacing w:line="276" w:lineRule="auto"/>
        <w:ind w:leftChars="1" w:left="2" w:firstLineChars="200" w:firstLine="420"/>
        <w:rPr>
          <w:rFonts w:ascii="宋体" w:hAnsi="宋体" w:hint="eastAsia"/>
          <w:bCs/>
        </w:rPr>
      </w:pPr>
      <w:r>
        <w:rPr>
          <w:rFonts w:ascii="宋体" w:hAnsi="宋体" w:hint="eastAsia"/>
          <w:bCs/>
        </w:rPr>
        <w:t>将</w:t>
      </w:r>
      <w:r>
        <w:rPr>
          <w:rFonts w:hint="eastAsia"/>
          <w:bCs/>
        </w:rPr>
        <w:t>“</w:t>
      </w:r>
      <w:r>
        <w:rPr>
          <w:rFonts w:hint="eastAsia"/>
          <w:bCs/>
        </w:rPr>
        <w:t>6.2</w:t>
      </w:r>
      <w:r>
        <w:rPr>
          <w:rFonts w:hint="eastAsia"/>
        </w:rPr>
        <w:t>出厂检验项目为</w:t>
      </w:r>
      <w:r>
        <w:t>p</w:t>
      </w:r>
      <w:r>
        <w:rPr>
          <w:rFonts w:hint="eastAsia"/>
        </w:rPr>
        <w:t>H</w:t>
      </w:r>
      <w:r>
        <w:rPr>
          <w:rFonts w:hint="eastAsia"/>
        </w:rPr>
        <w:t>、</w:t>
      </w:r>
      <w:r>
        <w:rPr>
          <w:rFonts w:hint="eastAsia"/>
          <w:szCs w:val="21"/>
        </w:rPr>
        <w:t>游离碱、总活性物、干钠皂</w:t>
      </w:r>
      <w:r>
        <w:rPr>
          <w:rFonts w:hint="eastAsia"/>
        </w:rPr>
        <w:t>。”修改为“</w:t>
      </w:r>
      <w:r>
        <w:rPr>
          <w:rFonts w:hint="eastAsia"/>
          <w:bCs/>
        </w:rPr>
        <w:t>6.2</w:t>
      </w:r>
      <w:r>
        <w:rPr>
          <w:rFonts w:hint="eastAsia"/>
        </w:rPr>
        <w:t>出厂检验项目为感官、</w:t>
      </w:r>
      <w:r>
        <w:t>p</w:t>
      </w:r>
      <w:r>
        <w:rPr>
          <w:rFonts w:hint="eastAsia"/>
        </w:rPr>
        <w:t>H</w:t>
      </w:r>
      <w:r>
        <w:rPr>
          <w:rFonts w:hint="eastAsia"/>
        </w:rPr>
        <w:t>、</w:t>
      </w:r>
      <w:r>
        <w:rPr>
          <w:rFonts w:hint="eastAsia"/>
          <w:szCs w:val="21"/>
        </w:rPr>
        <w:t>游离碱、总活性物、干钠皂</w:t>
      </w:r>
      <w:r>
        <w:rPr>
          <w:rFonts w:hint="eastAsia"/>
        </w:rPr>
        <w:t>。”出厂检验增加了感官要求。</w:t>
      </w:r>
    </w:p>
    <w:p w14:paraId="1957950A" w14:textId="77777777" w:rsidR="00F375BF" w:rsidRDefault="00000000">
      <w:pPr>
        <w:spacing w:beforeLines="50" w:before="156" w:afterLines="50" w:after="156" w:line="276" w:lineRule="auto"/>
        <w:rPr>
          <w:b/>
        </w:rPr>
      </w:pPr>
      <w:r>
        <w:rPr>
          <w:rFonts w:hint="eastAsia"/>
          <w:b/>
        </w:rPr>
        <w:t>三、</w:t>
      </w:r>
      <w:r>
        <w:rPr>
          <w:b/>
        </w:rPr>
        <w:t>主要试验（或验证）情况</w:t>
      </w:r>
    </w:p>
    <w:p w14:paraId="11FC10BB" w14:textId="77777777" w:rsidR="00F375BF" w:rsidRDefault="00000000">
      <w:pPr>
        <w:pStyle w:val="af1"/>
        <w:ind w:firstLineChars="202" w:firstLine="424"/>
        <w:rPr>
          <w:rFonts w:hAnsi="宋体" w:hint="eastAsia"/>
          <w:bCs/>
        </w:rPr>
      </w:pPr>
      <w:r>
        <w:rPr>
          <w:rFonts w:hAnsi="宋体" w:hint="eastAsia"/>
          <w:bCs/>
        </w:rPr>
        <w:t>表6为市场上购买的16个产品依据标准对部分关键指标的测试结果，其中去污力测试按照新发布的GB/T 13174—2021测试（相比前一版标准，变更了对照的标准洗衣粉、三种污布的制备工艺）。</w:t>
      </w:r>
    </w:p>
    <w:p w14:paraId="0E1A8A03" w14:textId="77777777" w:rsidR="00F375BF" w:rsidRDefault="00000000">
      <w:pPr>
        <w:pStyle w:val="af1"/>
        <w:spacing w:line="320" w:lineRule="exact"/>
        <w:ind w:firstLine="420"/>
        <w:jc w:val="center"/>
        <w:rPr>
          <w:rFonts w:ascii="黑体" w:eastAsia="黑体" w:hAnsi="黑体" w:hint="eastAsia"/>
        </w:rPr>
      </w:pPr>
      <w:r>
        <w:rPr>
          <w:rFonts w:ascii="黑体" w:eastAsia="黑体" w:hAnsi="黑体"/>
        </w:rPr>
        <w:t>表</w:t>
      </w:r>
      <w:r>
        <w:rPr>
          <w:rFonts w:ascii="黑体" w:eastAsia="黑体" w:hAnsi="黑体" w:hint="eastAsia"/>
        </w:rPr>
        <w:t>6 市售洗衣皂粉样品指标测定结果</w:t>
      </w:r>
    </w:p>
    <w:tbl>
      <w:tblPr>
        <w:tblStyle w:val="af"/>
        <w:tblW w:w="9318" w:type="dxa"/>
        <w:tblInd w:w="-113" w:type="dxa"/>
        <w:tblLook w:val="04A0" w:firstRow="1" w:lastRow="0" w:firstColumn="1" w:lastColumn="0" w:noHBand="0" w:noVBand="1"/>
      </w:tblPr>
      <w:tblGrid>
        <w:gridCol w:w="1105"/>
        <w:gridCol w:w="3253"/>
        <w:gridCol w:w="981"/>
        <w:gridCol w:w="929"/>
        <w:gridCol w:w="981"/>
        <w:gridCol w:w="1021"/>
        <w:gridCol w:w="1048"/>
      </w:tblGrid>
      <w:tr w:rsidR="00F375BF" w14:paraId="0442C4BD" w14:textId="77777777">
        <w:trPr>
          <w:trHeight w:val="165"/>
        </w:trPr>
        <w:tc>
          <w:tcPr>
            <w:tcW w:w="1105" w:type="dxa"/>
            <w:vMerge w:val="restart"/>
            <w:vAlign w:val="center"/>
          </w:tcPr>
          <w:p w14:paraId="2B2D51C9"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序号</w:t>
            </w:r>
          </w:p>
        </w:tc>
        <w:tc>
          <w:tcPr>
            <w:tcW w:w="3253" w:type="dxa"/>
            <w:vMerge w:val="restart"/>
            <w:vAlign w:val="center"/>
          </w:tcPr>
          <w:p w14:paraId="04A74472"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明示执行标准</w:t>
            </w:r>
          </w:p>
        </w:tc>
        <w:tc>
          <w:tcPr>
            <w:tcW w:w="2891" w:type="dxa"/>
            <w:gridSpan w:val="3"/>
            <w:vAlign w:val="center"/>
          </w:tcPr>
          <w:p w14:paraId="1FF97446"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规定污布去污力</w:t>
            </w:r>
          </w:p>
        </w:tc>
        <w:tc>
          <w:tcPr>
            <w:tcW w:w="1021" w:type="dxa"/>
            <w:vMerge w:val="restart"/>
            <w:vAlign w:val="center"/>
          </w:tcPr>
          <w:p w14:paraId="3FEE775F" w14:textId="77777777" w:rsidR="00F375BF" w:rsidRDefault="00000000">
            <w:pPr>
              <w:widowControl/>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活性物%</w:t>
            </w:r>
          </w:p>
        </w:tc>
        <w:tc>
          <w:tcPr>
            <w:tcW w:w="1048" w:type="dxa"/>
            <w:vMerge w:val="restart"/>
            <w:vAlign w:val="center"/>
          </w:tcPr>
          <w:p w14:paraId="3A665E77" w14:textId="77777777" w:rsidR="00F375BF" w:rsidRDefault="00000000">
            <w:pPr>
              <w:widowControl/>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干钠皂%</w:t>
            </w:r>
          </w:p>
        </w:tc>
      </w:tr>
      <w:tr w:rsidR="00F375BF" w14:paraId="0F41F38F" w14:textId="77777777">
        <w:trPr>
          <w:trHeight w:val="255"/>
        </w:trPr>
        <w:tc>
          <w:tcPr>
            <w:tcW w:w="1105" w:type="dxa"/>
            <w:vMerge/>
            <w:vAlign w:val="center"/>
          </w:tcPr>
          <w:p w14:paraId="10824168" w14:textId="77777777" w:rsidR="00F375BF" w:rsidRDefault="00F375BF">
            <w:pPr>
              <w:widowControl/>
              <w:jc w:val="center"/>
              <w:textAlignment w:val="center"/>
              <w:rPr>
                <w:sz w:val="18"/>
                <w:szCs w:val="18"/>
              </w:rPr>
            </w:pPr>
          </w:p>
        </w:tc>
        <w:tc>
          <w:tcPr>
            <w:tcW w:w="3253" w:type="dxa"/>
            <w:vMerge/>
            <w:vAlign w:val="center"/>
          </w:tcPr>
          <w:p w14:paraId="7013F5D7" w14:textId="77777777" w:rsidR="00F375BF" w:rsidRDefault="00F375BF">
            <w:pPr>
              <w:widowControl/>
              <w:jc w:val="center"/>
              <w:textAlignment w:val="center"/>
              <w:rPr>
                <w:sz w:val="18"/>
                <w:szCs w:val="18"/>
              </w:rPr>
            </w:pPr>
          </w:p>
        </w:tc>
        <w:tc>
          <w:tcPr>
            <w:tcW w:w="981" w:type="dxa"/>
            <w:vAlign w:val="center"/>
          </w:tcPr>
          <w:p w14:paraId="48CB28C0"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JB-01</w:t>
            </w:r>
          </w:p>
        </w:tc>
        <w:tc>
          <w:tcPr>
            <w:tcW w:w="929" w:type="dxa"/>
            <w:vAlign w:val="center"/>
          </w:tcPr>
          <w:p w14:paraId="34E71A1A"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JB-02</w:t>
            </w:r>
          </w:p>
        </w:tc>
        <w:tc>
          <w:tcPr>
            <w:tcW w:w="981" w:type="dxa"/>
            <w:vAlign w:val="center"/>
          </w:tcPr>
          <w:p w14:paraId="20E134CF"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JB-03</w:t>
            </w:r>
          </w:p>
        </w:tc>
        <w:tc>
          <w:tcPr>
            <w:tcW w:w="1021" w:type="dxa"/>
            <w:vMerge/>
            <w:vAlign w:val="center"/>
          </w:tcPr>
          <w:p w14:paraId="7AB3A91C" w14:textId="77777777" w:rsidR="00F375BF" w:rsidRDefault="00F375BF">
            <w:pPr>
              <w:widowControl/>
              <w:jc w:val="center"/>
              <w:textAlignment w:val="center"/>
              <w:rPr>
                <w:rFonts w:ascii="宋体" w:hAnsi="宋体" w:cs="宋体" w:hint="eastAsia"/>
                <w:color w:val="000000"/>
                <w:kern w:val="0"/>
                <w:sz w:val="18"/>
                <w:szCs w:val="18"/>
                <w:lang w:bidi="ar"/>
              </w:rPr>
            </w:pPr>
          </w:p>
        </w:tc>
        <w:tc>
          <w:tcPr>
            <w:tcW w:w="1048" w:type="dxa"/>
            <w:vMerge/>
            <w:vAlign w:val="center"/>
          </w:tcPr>
          <w:p w14:paraId="596B950D" w14:textId="77777777" w:rsidR="00F375BF" w:rsidRDefault="00F375BF">
            <w:pPr>
              <w:widowControl/>
              <w:jc w:val="center"/>
              <w:textAlignment w:val="center"/>
              <w:rPr>
                <w:rFonts w:ascii="宋体" w:hAnsi="宋体" w:cs="宋体" w:hint="eastAsia"/>
                <w:color w:val="000000"/>
                <w:kern w:val="0"/>
                <w:sz w:val="18"/>
                <w:szCs w:val="18"/>
                <w:lang w:bidi="ar"/>
              </w:rPr>
            </w:pPr>
          </w:p>
        </w:tc>
      </w:tr>
      <w:tr w:rsidR="00F375BF" w14:paraId="0C0F8D9E" w14:textId="77777777">
        <w:trPr>
          <w:trHeight w:val="365"/>
        </w:trPr>
        <w:tc>
          <w:tcPr>
            <w:tcW w:w="1105" w:type="dxa"/>
            <w:vAlign w:val="center"/>
          </w:tcPr>
          <w:p w14:paraId="702974A3"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w:t>
            </w:r>
          </w:p>
        </w:tc>
        <w:tc>
          <w:tcPr>
            <w:tcW w:w="3253" w:type="dxa"/>
            <w:vAlign w:val="center"/>
          </w:tcPr>
          <w:p w14:paraId="016C7A32"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洗衣皂粉WL-Ⅰ级QB/T2387</w:t>
            </w:r>
          </w:p>
        </w:tc>
        <w:tc>
          <w:tcPr>
            <w:tcW w:w="981" w:type="dxa"/>
            <w:vAlign w:val="center"/>
          </w:tcPr>
          <w:p w14:paraId="39986FB6"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1.2 </w:t>
            </w:r>
          </w:p>
        </w:tc>
        <w:tc>
          <w:tcPr>
            <w:tcW w:w="929" w:type="dxa"/>
            <w:vAlign w:val="center"/>
          </w:tcPr>
          <w:p w14:paraId="28025EA7" w14:textId="77777777" w:rsidR="00F375BF"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11.8 </w:t>
            </w:r>
          </w:p>
        </w:tc>
        <w:tc>
          <w:tcPr>
            <w:tcW w:w="981" w:type="dxa"/>
            <w:vAlign w:val="center"/>
          </w:tcPr>
          <w:p w14:paraId="7DF6012F" w14:textId="77777777" w:rsidR="00F375BF"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 </w:t>
            </w:r>
          </w:p>
        </w:tc>
        <w:tc>
          <w:tcPr>
            <w:tcW w:w="1021" w:type="dxa"/>
            <w:vAlign w:val="center"/>
          </w:tcPr>
          <w:p w14:paraId="61986414"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17</w:t>
            </w:r>
          </w:p>
        </w:tc>
        <w:tc>
          <w:tcPr>
            <w:tcW w:w="1048" w:type="dxa"/>
            <w:vAlign w:val="center"/>
          </w:tcPr>
          <w:p w14:paraId="2E4444C9"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9.0 </w:t>
            </w:r>
          </w:p>
        </w:tc>
      </w:tr>
      <w:tr w:rsidR="00F375BF" w14:paraId="4AE9C917" w14:textId="77777777">
        <w:trPr>
          <w:trHeight w:val="390"/>
        </w:trPr>
        <w:tc>
          <w:tcPr>
            <w:tcW w:w="1105" w:type="dxa"/>
            <w:vAlign w:val="center"/>
          </w:tcPr>
          <w:p w14:paraId="4BB89B86"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2</w:t>
            </w:r>
          </w:p>
        </w:tc>
        <w:tc>
          <w:tcPr>
            <w:tcW w:w="3253" w:type="dxa"/>
            <w:vAlign w:val="center"/>
          </w:tcPr>
          <w:p w14:paraId="04333535"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洗衣皂粉WL-Ⅰ级QB/T 2387</w:t>
            </w:r>
          </w:p>
        </w:tc>
        <w:tc>
          <w:tcPr>
            <w:tcW w:w="981" w:type="dxa"/>
            <w:vAlign w:val="center"/>
          </w:tcPr>
          <w:p w14:paraId="3B8CD758"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1.3 </w:t>
            </w:r>
          </w:p>
        </w:tc>
        <w:tc>
          <w:tcPr>
            <w:tcW w:w="929" w:type="dxa"/>
            <w:vAlign w:val="center"/>
          </w:tcPr>
          <w:p w14:paraId="252E2170" w14:textId="77777777" w:rsidR="00F375BF"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11.9 </w:t>
            </w:r>
          </w:p>
        </w:tc>
        <w:tc>
          <w:tcPr>
            <w:tcW w:w="981" w:type="dxa"/>
            <w:vAlign w:val="center"/>
          </w:tcPr>
          <w:p w14:paraId="75C590B0" w14:textId="77777777" w:rsidR="00F375BF"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 </w:t>
            </w:r>
          </w:p>
        </w:tc>
        <w:tc>
          <w:tcPr>
            <w:tcW w:w="1021" w:type="dxa"/>
            <w:vAlign w:val="center"/>
          </w:tcPr>
          <w:p w14:paraId="374CA952"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17</w:t>
            </w:r>
          </w:p>
        </w:tc>
        <w:tc>
          <w:tcPr>
            <w:tcW w:w="1048" w:type="dxa"/>
            <w:vAlign w:val="center"/>
          </w:tcPr>
          <w:p w14:paraId="13089286" w14:textId="77777777" w:rsidR="00F375BF"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8.0 </w:t>
            </w:r>
          </w:p>
        </w:tc>
      </w:tr>
      <w:tr w:rsidR="00F375BF" w14:paraId="207E5B51" w14:textId="77777777">
        <w:trPr>
          <w:trHeight w:val="349"/>
        </w:trPr>
        <w:tc>
          <w:tcPr>
            <w:tcW w:w="1105" w:type="dxa"/>
            <w:vAlign w:val="center"/>
          </w:tcPr>
          <w:p w14:paraId="05D449DB"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3</w:t>
            </w:r>
          </w:p>
        </w:tc>
        <w:tc>
          <w:tcPr>
            <w:tcW w:w="3253" w:type="dxa"/>
            <w:vAlign w:val="center"/>
          </w:tcPr>
          <w:p w14:paraId="3C220983"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QB/T2387（无磷-Ⅰ型）</w:t>
            </w:r>
          </w:p>
        </w:tc>
        <w:tc>
          <w:tcPr>
            <w:tcW w:w="981" w:type="dxa"/>
            <w:vAlign w:val="center"/>
          </w:tcPr>
          <w:p w14:paraId="00D3ADDA"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1.0 </w:t>
            </w:r>
          </w:p>
        </w:tc>
        <w:tc>
          <w:tcPr>
            <w:tcW w:w="929" w:type="dxa"/>
            <w:vAlign w:val="center"/>
          </w:tcPr>
          <w:p w14:paraId="53C12DB4" w14:textId="77777777" w:rsidR="00F375BF"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3.9 </w:t>
            </w:r>
          </w:p>
        </w:tc>
        <w:tc>
          <w:tcPr>
            <w:tcW w:w="981" w:type="dxa"/>
            <w:vAlign w:val="center"/>
          </w:tcPr>
          <w:p w14:paraId="3503445C" w14:textId="77777777" w:rsidR="00F375BF" w:rsidRDefault="00000000">
            <w:pPr>
              <w:widowControl/>
              <w:jc w:val="center"/>
              <w:textAlignment w:val="center"/>
              <w:rPr>
                <w:color w:val="EE0000"/>
                <w:sz w:val="18"/>
                <w:szCs w:val="18"/>
                <w:u w:val="double"/>
              </w:rPr>
            </w:pPr>
            <w:r>
              <w:rPr>
                <w:rFonts w:ascii="宋体" w:hAnsi="宋体" w:cs="宋体" w:hint="eastAsia"/>
                <w:b/>
                <w:bCs/>
                <w:color w:val="EE0000"/>
                <w:kern w:val="0"/>
                <w:sz w:val="18"/>
                <w:szCs w:val="18"/>
                <w:u w:val="double"/>
                <w:lang w:bidi="ar"/>
              </w:rPr>
              <w:t xml:space="preserve">0.8 </w:t>
            </w:r>
          </w:p>
        </w:tc>
        <w:tc>
          <w:tcPr>
            <w:tcW w:w="1021" w:type="dxa"/>
            <w:vAlign w:val="center"/>
          </w:tcPr>
          <w:p w14:paraId="596246ED" w14:textId="77777777" w:rsidR="00F375BF" w:rsidRDefault="00000000">
            <w:pPr>
              <w:widowControl/>
              <w:jc w:val="center"/>
              <w:textAlignment w:val="center"/>
              <w:rPr>
                <w:rFonts w:ascii="宋体" w:hAnsi="宋体" w:cs="宋体" w:hint="eastAsia"/>
                <w:b/>
                <w:bCs/>
                <w:color w:val="548235"/>
                <w:kern w:val="0"/>
                <w:sz w:val="18"/>
                <w:szCs w:val="18"/>
                <w:lang w:bidi="ar"/>
              </w:rPr>
            </w:pPr>
            <w:r>
              <w:rPr>
                <w:rFonts w:ascii="宋体" w:hAnsi="宋体" w:cs="宋体" w:hint="eastAsia"/>
                <w:color w:val="000000"/>
                <w:kern w:val="0"/>
                <w:sz w:val="18"/>
                <w:szCs w:val="18"/>
                <w:lang w:bidi="ar"/>
              </w:rPr>
              <w:t>13</w:t>
            </w:r>
          </w:p>
        </w:tc>
        <w:tc>
          <w:tcPr>
            <w:tcW w:w="1048" w:type="dxa"/>
            <w:vAlign w:val="center"/>
          </w:tcPr>
          <w:p w14:paraId="2A47D335" w14:textId="77777777" w:rsidR="00F375BF" w:rsidRDefault="00000000">
            <w:pPr>
              <w:widowControl/>
              <w:jc w:val="center"/>
              <w:textAlignment w:val="center"/>
              <w:rPr>
                <w:rFonts w:ascii="宋体" w:hAnsi="宋体" w:cs="宋体" w:hint="eastAsia"/>
                <w:b/>
                <w:bCs/>
                <w:color w:val="548235"/>
                <w:kern w:val="0"/>
                <w:sz w:val="18"/>
                <w:szCs w:val="18"/>
                <w:lang w:bidi="ar"/>
              </w:rPr>
            </w:pPr>
            <w:r>
              <w:rPr>
                <w:rFonts w:ascii="宋体" w:hAnsi="宋体" w:cs="宋体" w:hint="eastAsia"/>
                <w:color w:val="000000"/>
                <w:kern w:val="0"/>
                <w:sz w:val="18"/>
                <w:szCs w:val="18"/>
                <w:lang w:bidi="ar"/>
              </w:rPr>
              <w:t xml:space="preserve">7.0 </w:t>
            </w:r>
          </w:p>
        </w:tc>
      </w:tr>
      <w:tr w:rsidR="00F375BF" w14:paraId="19F6EBFE" w14:textId="77777777">
        <w:trPr>
          <w:trHeight w:val="380"/>
        </w:trPr>
        <w:tc>
          <w:tcPr>
            <w:tcW w:w="1105" w:type="dxa"/>
            <w:vAlign w:val="center"/>
          </w:tcPr>
          <w:p w14:paraId="2A81FBB5"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4</w:t>
            </w:r>
          </w:p>
        </w:tc>
        <w:tc>
          <w:tcPr>
            <w:tcW w:w="3253" w:type="dxa"/>
            <w:vAlign w:val="center"/>
          </w:tcPr>
          <w:p w14:paraId="57A21AF4"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Q/320801GG020洗衣皂粉WL型</w:t>
            </w:r>
          </w:p>
        </w:tc>
        <w:tc>
          <w:tcPr>
            <w:tcW w:w="981" w:type="dxa"/>
            <w:vAlign w:val="center"/>
          </w:tcPr>
          <w:p w14:paraId="00F0F86F"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37775C1E"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5.1 </w:t>
            </w:r>
          </w:p>
        </w:tc>
        <w:tc>
          <w:tcPr>
            <w:tcW w:w="981" w:type="dxa"/>
            <w:vAlign w:val="center"/>
          </w:tcPr>
          <w:p w14:paraId="7915C1AA"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1021" w:type="dxa"/>
            <w:vAlign w:val="center"/>
          </w:tcPr>
          <w:p w14:paraId="52B38919"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16</w:t>
            </w:r>
          </w:p>
        </w:tc>
        <w:tc>
          <w:tcPr>
            <w:tcW w:w="1048" w:type="dxa"/>
            <w:vAlign w:val="center"/>
          </w:tcPr>
          <w:p w14:paraId="4C9F651D"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9.0 </w:t>
            </w:r>
          </w:p>
        </w:tc>
      </w:tr>
      <w:tr w:rsidR="00F375BF" w14:paraId="3043FE8D" w14:textId="77777777">
        <w:trPr>
          <w:trHeight w:val="313"/>
        </w:trPr>
        <w:tc>
          <w:tcPr>
            <w:tcW w:w="1105" w:type="dxa"/>
            <w:vAlign w:val="center"/>
          </w:tcPr>
          <w:p w14:paraId="30C83CAD"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5</w:t>
            </w:r>
          </w:p>
        </w:tc>
        <w:tc>
          <w:tcPr>
            <w:tcW w:w="3253" w:type="dxa"/>
            <w:vAlign w:val="center"/>
          </w:tcPr>
          <w:p w14:paraId="0CCC84AE"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洗衣皂粉WL-Ⅰ级QB/T2387</w:t>
            </w:r>
          </w:p>
        </w:tc>
        <w:tc>
          <w:tcPr>
            <w:tcW w:w="981" w:type="dxa"/>
            <w:vAlign w:val="center"/>
          </w:tcPr>
          <w:p w14:paraId="1D0AB3CC" w14:textId="77777777" w:rsidR="00F375BF" w:rsidRDefault="00000000">
            <w:pPr>
              <w:widowControl/>
              <w:jc w:val="center"/>
              <w:textAlignment w:val="center"/>
              <w:rPr>
                <w:rFonts w:hAnsi="宋体" w:hint="eastAsia"/>
                <w:sz w:val="18"/>
                <w:szCs w:val="18"/>
              </w:rPr>
            </w:pPr>
            <w:r>
              <w:rPr>
                <w:rFonts w:ascii="宋体" w:hAnsi="宋体" w:cs="宋体" w:hint="eastAsia"/>
                <w:kern w:val="0"/>
                <w:sz w:val="18"/>
                <w:szCs w:val="18"/>
                <w:lang w:bidi="ar"/>
              </w:rPr>
              <w:t xml:space="preserve">1.0 </w:t>
            </w:r>
          </w:p>
        </w:tc>
        <w:tc>
          <w:tcPr>
            <w:tcW w:w="929" w:type="dxa"/>
            <w:vAlign w:val="center"/>
          </w:tcPr>
          <w:p w14:paraId="3EA04F82" w14:textId="77777777" w:rsidR="00F375BF"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2717031F" w14:textId="77777777" w:rsidR="00F375BF"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0.6 </w:t>
            </w:r>
          </w:p>
        </w:tc>
        <w:tc>
          <w:tcPr>
            <w:tcW w:w="1021" w:type="dxa"/>
            <w:vAlign w:val="center"/>
          </w:tcPr>
          <w:p w14:paraId="38DF8E62"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16</w:t>
            </w:r>
          </w:p>
        </w:tc>
        <w:tc>
          <w:tcPr>
            <w:tcW w:w="1048" w:type="dxa"/>
            <w:vAlign w:val="center"/>
          </w:tcPr>
          <w:p w14:paraId="7366226F" w14:textId="77777777" w:rsidR="00F375BF" w:rsidRDefault="00000000">
            <w:pPr>
              <w:widowControl/>
              <w:jc w:val="center"/>
              <w:textAlignment w:val="center"/>
              <w:rPr>
                <w:rFonts w:ascii="宋体" w:hAnsi="宋体" w:cs="宋体" w:hint="eastAsia"/>
                <w:kern w:val="0"/>
                <w:sz w:val="18"/>
                <w:szCs w:val="18"/>
                <w:u w:val="single"/>
                <w:lang w:bidi="ar"/>
              </w:rPr>
            </w:pPr>
            <w:r>
              <w:rPr>
                <w:rFonts w:ascii="宋体" w:hAnsi="宋体" w:cs="宋体" w:hint="eastAsia"/>
                <w:color w:val="EE0000"/>
                <w:kern w:val="0"/>
                <w:sz w:val="18"/>
                <w:szCs w:val="18"/>
                <w:u w:val="single"/>
                <w:lang w:bidi="ar"/>
              </w:rPr>
              <w:t xml:space="preserve">6.0 </w:t>
            </w:r>
          </w:p>
        </w:tc>
      </w:tr>
      <w:tr w:rsidR="00F375BF" w14:paraId="71B913C9" w14:textId="77777777">
        <w:trPr>
          <w:trHeight w:val="342"/>
        </w:trPr>
        <w:tc>
          <w:tcPr>
            <w:tcW w:w="1105" w:type="dxa"/>
            <w:vAlign w:val="center"/>
          </w:tcPr>
          <w:p w14:paraId="3B893560"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6</w:t>
            </w:r>
          </w:p>
        </w:tc>
        <w:tc>
          <w:tcPr>
            <w:tcW w:w="3253" w:type="dxa"/>
            <w:vAlign w:val="center"/>
          </w:tcPr>
          <w:p w14:paraId="19D168A9"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洗衣皂粉Q/CTRH 001-2023</w:t>
            </w:r>
          </w:p>
        </w:tc>
        <w:tc>
          <w:tcPr>
            <w:tcW w:w="981" w:type="dxa"/>
            <w:vAlign w:val="center"/>
          </w:tcPr>
          <w:p w14:paraId="11A8EB7F"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185F2149"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148C9F33"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71C42B69"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0DC24AB7"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F375BF" w14:paraId="19D80A21" w14:textId="77777777">
        <w:trPr>
          <w:trHeight w:val="313"/>
        </w:trPr>
        <w:tc>
          <w:tcPr>
            <w:tcW w:w="1105" w:type="dxa"/>
            <w:vAlign w:val="center"/>
          </w:tcPr>
          <w:p w14:paraId="643906E5"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lastRenderedPageBreak/>
              <w:t>7</w:t>
            </w:r>
          </w:p>
        </w:tc>
        <w:tc>
          <w:tcPr>
            <w:tcW w:w="3253" w:type="dxa"/>
            <w:vAlign w:val="center"/>
          </w:tcPr>
          <w:p w14:paraId="7ACA6936"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Q/SMQHZP 02-2020</w:t>
            </w:r>
          </w:p>
        </w:tc>
        <w:tc>
          <w:tcPr>
            <w:tcW w:w="981" w:type="dxa"/>
            <w:vAlign w:val="center"/>
          </w:tcPr>
          <w:p w14:paraId="42333DA5"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42D0B4B0"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0.9 </w:t>
            </w:r>
          </w:p>
        </w:tc>
        <w:tc>
          <w:tcPr>
            <w:tcW w:w="981" w:type="dxa"/>
            <w:vAlign w:val="center"/>
          </w:tcPr>
          <w:p w14:paraId="5BB0A44B"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229BC1B7"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2</w:t>
            </w:r>
          </w:p>
        </w:tc>
        <w:tc>
          <w:tcPr>
            <w:tcW w:w="1048" w:type="dxa"/>
            <w:vAlign w:val="center"/>
          </w:tcPr>
          <w:p w14:paraId="4C63559B"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F375BF" w14:paraId="7EBF46DD" w14:textId="77777777">
        <w:trPr>
          <w:trHeight w:val="313"/>
        </w:trPr>
        <w:tc>
          <w:tcPr>
            <w:tcW w:w="1105" w:type="dxa"/>
            <w:vAlign w:val="center"/>
          </w:tcPr>
          <w:p w14:paraId="10096045"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8</w:t>
            </w:r>
          </w:p>
        </w:tc>
        <w:tc>
          <w:tcPr>
            <w:tcW w:w="3253" w:type="dxa"/>
            <w:vAlign w:val="center"/>
          </w:tcPr>
          <w:p w14:paraId="52BEE718"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洗衣皂粉WL-Ⅰ级QB/T 2387</w:t>
            </w:r>
          </w:p>
        </w:tc>
        <w:tc>
          <w:tcPr>
            <w:tcW w:w="981" w:type="dxa"/>
            <w:vAlign w:val="center"/>
          </w:tcPr>
          <w:p w14:paraId="00B46E1F"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4F14C0B" w14:textId="77777777" w:rsidR="00F375BF"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57FEFEFD" w14:textId="77777777" w:rsidR="00F375BF"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0.5 </w:t>
            </w:r>
          </w:p>
        </w:tc>
        <w:tc>
          <w:tcPr>
            <w:tcW w:w="1021" w:type="dxa"/>
            <w:vAlign w:val="center"/>
          </w:tcPr>
          <w:p w14:paraId="6C890FB4"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612C622D"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F375BF" w14:paraId="73A5F510" w14:textId="77777777">
        <w:trPr>
          <w:trHeight w:val="331"/>
        </w:trPr>
        <w:tc>
          <w:tcPr>
            <w:tcW w:w="1105" w:type="dxa"/>
            <w:vAlign w:val="center"/>
          </w:tcPr>
          <w:p w14:paraId="0B0E896B"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9</w:t>
            </w:r>
          </w:p>
        </w:tc>
        <w:tc>
          <w:tcPr>
            <w:tcW w:w="3253" w:type="dxa"/>
            <w:vAlign w:val="center"/>
          </w:tcPr>
          <w:p w14:paraId="47BA8E89"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QB/T2387-2008</w:t>
            </w:r>
          </w:p>
        </w:tc>
        <w:tc>
          <w:tcPr>
            <w:tcW w:w="981" w:type="dxa"/>
            <w:vAlign w:val="center"/>
          </w:tcPr>
          <w:p w14:paraId="5AFAEE3E"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67929D82"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7EB16E06" w14:textId="77777777" w:rsidR="00F375BF"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0.4 </w:t>
            </w:r>
          </w:p>
        </w:tc>
        <w:tc>
          <w:tcPr>
            <w:tcW w:w="1021" w:type="dxa"/>
            <w:vAlign w:val="center"/>
          </w:tcPr>
          <w:p w14:paraId="77D6C84C"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w:t>
            </w:r>
          </w:p>
        </w:tc>
        <w:tc>
          <w:tcPr>
            <w:tcW w:w="1048" w:type="dxa"/>
            <w:vAlign w:val="center"/>
          </w:tcPr>
          <w:p w14:paraId="05CF1003"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F375BF" w14:paraId="07C5B9F9" w14:textId="77777777">
        <w:trPr>
          <w:trHeight w:val="331"/>
        </w:trPr>
        <w:tc>
          <w:tcPr>
            <w:tcW w:w="1105" w:type="dxa"/>
            <w:vAlign w:val="center"/>
          </w:tcPr>
          <w:p w14:paraId="40B76CEF"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10</w:t>
            </w:r>
          </w:p>
        </w:tc>
        <w:tc>
          <w:tcPr>
            <w:tcW w:w="3253" w:type="dxa"/>
            <w:vAlign w:val="center"/>
          </w:tcPr>
          <w:p w14:paraId="57DAEC0F"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Q/GY005</w:t>
            </w:r>
          </w:p>
        </w:tc>
        <w:tc>
          <w:tcPr>
            <w:tcW w:w="981" w:type="dxa"/>
            <w:vAlign w:val="center"/>
          </w:tcPr>
          <w:p w14:paraId="049ED01F"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5BA2F27A"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1.1 </w:t>
            </w:r>
          </w:p>
        </w:tc>
        <w:tc>
          <w:tcPr>
            <w:tcW w:w="981" w:type="dxa"/>
            <w:vAlign w:val="center"/>
          </w:tcPr>
          <w:p w14:paraId="153D1B86"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0.7 </w:t>
            </w:r>
          </w:p>
        </w:tc>
        <w:tc>
          <w:tcPr>
            <w:tcW w:w="1021" w:type="dxa"/>
            <w:vAlign w:val="center"/>
          </w:tcPr>
          <w:p w14:paraId="6455980D"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9</w:t>
            </w:r>
          </w:p>
        </w:tc>
        <w:tc>
          <w:tcPr>
            <w:tcW w:w="1048" w:type="dxa"/>
            <w:vAlign w:val="center"/>
          </w:tcPr>
          <w:p w14:paraId="42B729A7"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F375BF" w14:paraId="64EB5C4E" w14:textId="77777777">
        <w:trPr>
          <w:trHeight w:val="331"/>
        </w:trPr>
        <w:tc>
          <w:tcPr>
            <w:tcW w:w="1105" w:type="dxa"/>
            <w:vAlign w:val="center"/>
          </w:tcPr>
          <w:p w14:paraId="477C31D1"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11</w:t>
            </w:r>
          </w:p>
        </w:tc>
        <w:tc>
          <w:tcPr>
            <w:tcW w:w="3253" w:type="dxa"/>
            <w:vAlign w:val="center"/>
          </w:tcPr>
          <w:p w14:paraId="028FE6C9"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QB/T2387（WL-Ⅰ级）</w:t>
            </w:r>
          </w:p>
        </w:tc>
        <w:tc>
          <w:tcPr>
            <w:tcW w:w="981" w:type="dxa"/>
            <w:vAlign w:val="center"/>
          </w:tcPr>
          <w:p w14:paraId="659567E9" w14:textId="77777777" w:rsidR="00F375BF" w:rsidRDefault="00000000">
            <w:pPr>
              <w:widowControl/>
              <w:jc w:val="center"/>
              <w:textAlignment w:val="center"/>
              <w:rPr>
                <w:rFonts w:hAnsi="宋体" w:hint="eastAsia"/>
                <w:sz w:val="18"/>
                <w:szCs w:val="18"/>
              </w:rPr>
            </w:pPr>
            <w:r>
              <w:rPr>
                <w:rFonts w:ascii="宋体" w:hAnsi="宋体" w:cs="宋体" w:hint="eastAsia"/>
                <w:color w:val="EE0000"/>
                <w:kern w:val="0"/>
                <w:sz w:val="18"/>
                <w:szCs w:val="18"/>
                <w:u w:val="single"/>
                <w:lang w:bidi="ar"/>
              </w:rPr>
              <w:t>0.9</w:t>
            </w:r>
            <w:r>
              <w:rPr>
                <w:rFonts w:ascii="宋体" w:hAnsi="宋体" w:cs="宋体" w:hint="eastAsia"/>
                <w:kern w:val="0"/>
                <w:sz w:val="18"/>
                <w:szCs w:val="18"/>
                <w:lang w:bidi="ar"/>
              </w:rPr>
              <w:t xml:space="preserve"> </w:t>
            </w:r>
          </w:p>
        </w:tc>
        <w:tc>
          <w:tcPr>
            <w:tcW w:w="929" w:type="dxa"/>
            <w:vAlign w:val="center"/>
          </w:tcPr>
          <w:p w14:paraId="2FC04D02" w14:textId="77777777" w:rsidR="00F375BF"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7F571DC4" w14:textId="77777777" w:rsidR="00F375BF"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0.7 </w:t>
            </w:r>
          </w:p>
        </w:tc>
        <w:tc>
          <w:tcPr>
            <w:tcW w:w="1021" w:type="dxa"/>
            <w:vAlign w:val="center"/>
          </w:tcPr>
          <w:p w14:paraId="4C1DD273"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5</w:t>
            </w:r>
          </w:p>
        </w:tc>
        <w:tc>
          <w:tcPr>
            <w:tcW w:w="1048" w:type="dxa"/>
            <w:vAlign w:val="center"/>
          </w:tcPr>
          <w:p w14:paraId="2F1F757F"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0.5 </w:t>
            </w:r>
          </w:p>
        </w:tc>
      </w:tr>
      <w:tr w:rsidR="00F375BF" w14:paraId="38350FA5" w14:textId="77777777">
        <w:trPr>
          <w:trHeight w:val="331"/>
        </w:trPr>
        <w:tc>
          <w:tcPr>
            <w:tcW w:w="1105" w:type="dxa"/>
            <w:vAlign w:val="center"/>
          </w:tcPr>
          <w:p w14:paraId="34410E01"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12</w:t>
            </w:r>
          </w:p>
        </w:tc>
        <w:tc>
          <w:tcPr>
            <w:tcW w:w="3253" w:type="dxa"/>
            <w:vAlign w:val="center"/>
          </w:tcPr>
          <w:p w14:paraId="3EC304E5"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Q/SZBJ 18A型 </w:t>
            </w:r>
          </w:p>
        </w:tc>
        <w:tc>
          <w:tcPr>
            <w:tcW w:w="981" w:type="dxa"/>
            <w:vAlign w:val="center"/>
          </w:tcPr>
          <w:p w14:paraId="5A9F986F"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37A7D2F6"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3C54EBC7"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0.6 </w:t>
            </w:r>
          </w:p>
        </w:tc>
        <w:tc>
          <w:tcPr>
            <w:tcW w:w="1021" w:type="dxa"/>
            <w:vAlign w:val="center"/>
          </w:tcPr>
          <w:p w14:paraId="20E604EA"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12</w:t>
            </w:r>
          </w:p>
        </w:tc>
        <w:tc>
          <w:tcPr>
            <w:tcW w:w="1048" w:type="dxa"/>
            <w:vAlign w:val="center"/>
          </w:tcPr>
          <w:p w14:paraId="335753C2"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3.0 </w:t>
            </w:r>
          </w:p>
        </w:tc>
      </w:tr>
      <w:tr w:rsidR="00F375BF" w14:paraId="72B1E6AD" w14:textId="77777777">
        <w:trPr>
          <w:trHeight w:val="407"/>
        </w:trPr>
        <w:tc>
          <w:tcPr>
            <w:tcW w:w="1105" w:type="dxa"/>
            <w:vAlign w:val="center"/>
          </w:tcPr>
          <w:p w14:paraId="66A6026F"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13</w:t>
            </w:r>
          </w:p>
        </w:tc>
        <w:tc>
          <w:tcPr>
            <w:tcW w:w="3253" w:type="dxa"/>
            <w:vAlign w:val="center"/>
          </w:tcPr>
          <w:p w14:paraId="09B83FD5"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 QB/T2387</w:t>
            </w:r>
          </w:p>
        </w:tc>
        <w:tc>
          <w:tcPr>
            <w:tcW w:w="981" w:type="dxa"/>
            <w:vAlign w:val="center"/>
          </w:tcPr>
          <w:p w14:paraId="7C758A3E" w14:textId="77777777" w:rsidR="00F375BF"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 xml:space="preserve">1.0 </w:t>
            </w:r>
          </w:p>
        </w:tc>
        <w:tc>
          <w:tcPr>
            <w:tcW w:w="929" w:type="dxa"/>
            <w:vAlign w:val="center"/>
          </w:tcPr>
          <w:p w14:paraId="444571BF" w14:textId="77777777" w:rsidR="00F375BF" w:rsidRDefault="00000000">
            <w:pPr>
              <w:widowControl/>
              <w:jc w:val="center"/>
              <w:textAlignment w:val="center"/>
              <w:rPr>
                <w:sz w:val="18"/>
                <w:szCs w:val="18"/>
              </w:rPr>
            </w:pPr>
            <w:r>
              <w:rPr>
                <w:rFonts w:ascii="宋体" w:hAnsi="宋体" w:cs="宋体" w:hint="eastAsia"/>
                <w:kern w:val="0"/>
                <w:sz w:val="18"/>
                <w:szCs w:val="18"/>
                <w:lang w:bidi="ar"/>
              </w:rPr>
              <w:t xml:space="preserve">1.2 </w:t>
            </w:r>
          </w:p>
        </w:tc>
        <w:tc>
          <w:tcPr>
            <w:tcW w:w="981" w:type="dxa"/>
            <w:vAlign w:val="center"/>
          </w:tcPr>
          <w:p w14:paraId="372984BA" w14:textId="77777777" w:rsidR="00F375BF"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0.8 </w:t>
            </w:r>
          </w:p>
        </w:tc>
        <w:tc>
          <w:tcPr>
            <w:tcW w:w="1021" w:type="dxa"/>
            <w:vAlign w:val="center"/>
          </w:tcPr>
          <w:p w14:paraId="4ED5B354"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10</w:t>
            </w:r>
          </w:p>
        </w:tc>
        <w:tc>
          <w:tcPr>
            <w:tcW w:w="1048" w:type="dxa"/>
            <w:vAlign w:val="center"/>
          </w:tcPr>
          <w:p w14:paraId="774D7C99"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2.0 </w:t>
            </w:r>
          </w:p>
        </w:tc>
      </w:tr>
      <w:tr w:rsidR="00F375BF" w14:paraId="1F2A2D6A" w14:textId="77777777">
        <w:trPr>
          <w:trHeight w:val="331"/>
        </w:trPr>
        <w:tc>
          <w:tcPr>
            <w:tcW w:w="1105" w:type="dxa"/>
            <w:vAlign w:val="center"/>
          </w:tcPr>
          <w:p w14:paraId="2DEB66AC"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14</w:t>
            </w:r>
          </w:p>
        </w:tc>
        <w:tc>
          <w:tcPr>
            <w:tcW w:w="3253" w:type="dxa"/>
            <w:vAlign w:val="center"/>
          </w:tcPr>
          <w:p w14:paraId="3ACE96A6"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Q/BSHMZ003</w:t>
            </w:r>
          </w:p>
        </w:tc>
        <w:tc>
          <w:tcPr>
            <w:tcW w:w="981" w:type="dxa"/>
            <w:vAlign w:val="center"/>
          </w:tcPr>
          <w:p w14:paraId="227620B1"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8D0FD98"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1.3 </w:t>
            </w:r>
          </w:p>
        </w:tc>
        <w:tc>
          <w:tcPr>
            <w:tcW w:w="981" w:type="dxa"/>
            <w:vAlign w:val="center"/>
          </w:tcPr>
          <w:p w14:paraId="749D7B25"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0.7 </w:t>
            </w:r>
          </w:p>
        </w:tc>
        <w:tc>
          <w:tcPr>
            <w:tcW w:w="1021" w:type="dxa"/>
            <w:vAlign w:val="center"/>
          </w:tcPr>
          <w:p w14:paraId="588A2CDB"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5</w:t>
            </w:r>
          </w:p>
        </w:tc>
        <w:tc>
          <w:tcPr>
            <w:tcW w:w="1048" w:type="dxa"/>
            <w:vAlign w:val="center"/>
          </w:tcPr>
          <w:p w14:paraId="47E7B57C"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1.0 </w:t>
            </w:r>
          </w:p>
        </w:tc>
      </w:tr>
      <w:tr w:rsidR="00F375BF" w14:paraId="1EEBCADC" w14:textId="77777777">
        <w:trPr>
          <w:trHeight w:val="331"/>
        </w:trPr>
        <w:tc>
          <w:tcPr>
            <w:tcW w:w="1105" w:type="dxa"/>
            <w:vAlign w:val="center"/>
          </w:tcPr>
          <w:p w14:paraId="301D0D68"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15</w:t>
            </w:r>
          </w:p>
        </w:tc>
        <w:tc>
          <w:tcPr>
            <w:tcW w:w="3253" w:type="dxa"/>
            <w:vAlign w:val="center"/>
          </w:tcPr>
          <w:p w14:paraId="659816B6"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Q/SJZML002-2022</w:t>
            </w:r>
          </w:p>
        </w:tc>
        <w:tc>
          <w:tcPr>
            <w:tcW w:w="981" w:type="dxa"/>
            <w:vAlign w:val="center"/>
          </w:tcPr>
          <w:p w14:paraId="16AC2C58"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662DF8D8"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1.1 </w:t>
            </w:r>
          </w:p>
        </w:tc>
        <w:tc>
          <w:tcPr>
            <w:tcW w:w="981" w:type="dxa"/>
            <w:vAlign w:val="center"/>
          </w:tcPr>
          <w:p w14:paraId="0CB05E3F"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0.5 </w:t>
            </w:r>
          </w:p>
        </w:tc>
        <w:tc>
          <w:tcPr>
            <w:tcW w:w="1021" w:type="dxa"/>
            <w:vAlign w:val="center"/>
          </w:tcPr>
          <w:p w14:paraId="651C6051"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0CA7DD91"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F375BF" w14:paraId="2FD0F0C8" w14:textId="77777777">
        <w:trPr>
          <w:trHeight w:val="350"/>
        </w:trPr>
        <w:tc>
          <w:tcPr>
            <w:tcW w:w="1105" w:type="dxa"/>
            <w:vAlign w:val="center"/>
          </w:tcPr>
          <w:p w14:paraId="56D222D3" w14:textId="77777777" w:rsidR="00F375BF"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16</w:t>
            </w:r>
          </w:p>
        </w:tc>
        <w:tc>
          <w:tcPr>
            <w:tcW w:w="3253" w:type="dxa"/>
            <w:vAlign w:val="center"/>
          </w:tcPr>
          <w:p w14:paraId="568EEEBD" w14:textId="77777777" w:rsidR="00F375BF"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Q/SJZML002-2022</w:t>
            </w:r>
          </w:p>
        </w:tc>
        <w:tc>
          <w:tcPr>
            <w:tcW w:w="981" w:type="dxa"/>
            <w:vAlign w:val="center"/>
          </w:tcPr>
          <w:p w14:paraId="4469ACB1"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512C896"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5CA5E481" w14:textId="77777777" w:rsidR="00F375BF"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633C03AD"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2</w:t>
            </w:r>
          </w:p>
        </w:tc>
        <w:tc>
          <w:tcPr>
            <w:tcW w:w="1048" w:type="dxa"/>
            <w:vAlign w:val="center"/>
          </w:tcPr>
          <w:p w14:paraId="1065E362" w14:textId="77777777" w:rsidR="00F375BF"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F375BF" w14:paraId="3BDE1816" w14:textId="77777777">
        <w:trPr>
          <w:trHeight w:val="350"/>
        </w:trPr>
        <w:tc>
          <w:tcPr>
            <w:tcW w:w="9318" w:type="dxa"/>
            <w:gridSpan w:val="7"/>
            <w:vAlign w:val="center"/>
          </w:tcPr>
          <w:p w14:paraId="467CC6A9" w14:textId="77777777" w:rsidR="00F375BF" w:rsidRDefault="00000000">
            <w:pPr>
              <w:widowControl/>
              <w:jc w:val="left"/>
              <w:textAlignment w:val="center"/>
              <w:rPr>
                <w:rFonts w:ascii="宋体" w:hAnsi="宋体" w:cs="宋体" w:hint="eastAsia"/>
                <w:color w:val="EE0000"/>
                <w:kern w:val="0"/>
                <w:sz w:val="18"/>
                <w:szCs w:val="18"/>
                <w:lang w:bidi="ar"/>
              </w:rPr>
            </w:pPr>
            <w:r>
              <w:rPr>
                <w:rFonts w:ascii="宋体" w:hAnsi="宋体" w:cs="宋体" w:hint="eastAsia"/>
                <w:kern w:val="0"/>
                <w:sz w:val="18"/>
                <w:szCs w:val="18"/>
                <w:lang w:bidi="ar"/>
              </w:rPr>
              <w:t>备注：数字下部单下划线的，指标结果不符合现行和新标准；数字下部有双下划线的，指标不符合新标准。</w:t>
            </w:r>
          </w:p>
        </w:tc>
      </w:tr>
    </w:tbl>
    <w:p w14:paraId="7DB1FBC0" w14:textId="77777777" w:rsidR="00F375BF" w:rsidRDefault="00F375BF">
      <w:pPr>
        <w:pStyle w:val="af1"/>
        <w:ind w:firstLine="420"/>
        <w:rPr>
          <w:rFonts w:hAnsi="宋体" w:hint="eastAsia"/>
          <w:bCs/>
        </w:rPr>
      </w:pPr>
    </w:p>
    <w:p w14:paraId="736EB75A" w14:textId="77777777" w:rsidR="00F375BF" w:rsidRDefault="00000000">
      <w:pPr>
        <w:pStyle w:val="af1"/>
        <w:ind w:firstLine="420"/>
        <w:rPr>
          <w:rFonts w:hAnsi="宋体" w:hint="eastAsia"/>
          <w:bCs/>
        </w:rPr>
      </w:pPr>
      <w:r>
        <w:rPr>
          <w:rFonts w:hAnsi="宋体" w:hint="eastAsia"/>
          <w:bCs/>
        </w:rPr>
        <w:t>16个产品中两个产品（1号、2号）为国内大厂生产，其他均为一般企业。实测结果显示，16个产品中三项关键指标全部符合现行标准的仅有4个（1~4号），占25%。新标准判定则只有两的产品，3号、4号去污力JB-03不达新标准，因为去污力的实际测试按GB/T 13174-2021进行，鉴于试验对照的标准粉改变，实际去污力相当于GB/T 13174-2021前一版结果的八成，据此推断3号、4号产品在JB-01上测试结果仅为1.0，其按现在洗衣皂粉标准要求去污力测试结果约为0.8左右，也是不符合标准的。因此对16个市售产品检测结果显示，新旧标准判定市场上产品质量有一致性。</w:t>
      </w:r>
    </w:p>
    <w:p w14:paraId="4EEBE8BF" w14:textId="77777777" w:rsidR="00F375BF" w:rsidRDefault="00000000">
      <w:pPr>
        <w:pStyle w:val="af1"/>
        <w:ind w:firstLine="420"/>
        <w:rPr>
          <w:szCs w:val="21"/>
        </w:rPr>
      </w:pPr>
      <w:r>
        <w:rPr>
          <w:rFonts w:hAnsi="宋体" w:hint="eastAsia"/>
          <w:bCs/>
        </w:rPr>
        <w:lastRenderedPageBreak/>
        <w:t>16个市售产品中执行行业标准的7个，占43.75%。本次修订，结合去污力的变更，大大简化了产品分类和等级，便于社会各方理解和执行标准，有利于生产者具体实施应用</w:t>
      </w:r>
      <w:r>
        <w:rPr>
          <w:rFonts w:hint="eastAsia"/>
          <w:szCs w:val="21"/>
        </w:rPr>
        <w:t>。</w:t>
      </w:r>
    </w:p>
    <w:p w14:paraId="4B4CD35C" w14:textId="77777777" w:rsidR="00F375BF" w:rsidRDefault="00000000">
      <w:pPr>
        <w:spacing w:beforeLines="50" w:before="156" w:afterLines="50" w:after="156" w:line="276" w:lineRule="auto"/>
        <w:rPr>
          <w:b/>
        </w:rPr>
      </w:pPr>
      <w:bookmarkStart w:id="0" w:name="_Hlk531364286"/>
      <w:r>
        <w:rPr>
          <w:b/>
        </w:rPr>
        <w:t>四、标准中涉及专利的情况</w:t>
      </w:r>
    </w:p>
    <w:p w14:paraId="5D554072" w14:textId="77777777" w:rsidR="00F375BF" w:rsidRDefault="00000000">
      <w:pPr>
        <w:spacing w:line="276" w:lineRule="auto"/>
        <w:ind w:firstLineChars="200" w:firstLine="420"/>
      </w:pPr>
      <w:r>
        <w:t>未涉及专利等知识产权问题。</w:t>
      </w:r>
    </w:p>
    <w:p w14:paraId="2A962EF4" w14:textId="77777777" w:rsidR="00F375BF" w:rsidRDefault="00000000">
      <w:pPr>
        <w:spacing w:beforeLines="50" w:before="156" w:afterLines="50" w:after="156" w:line="276" w:lineRule="auto"/>
        <w:rPr>
          <w:b/>
        </w:rPr>
      </w:pPr>
      <w:r>
        <w:rPr>
          <w:b/>
        </w:rPr>
        <w:t>五、预期达到的社会效益等情况、对产业发展的作用等情况</w:t>
      </w:r>
    </w:p>
    <w:p w14:paraId="5E9422CD" w14:textId="77777777" w:rsidR="00F375BF" w:rsidRDefault="00000000">
      <w:pPr>
        <w:spacing w:beforeLines="50" w:before="156" w:afterLines="50" w:after="156" w:line="276" w:lineRule="auto"/>
        <w:ind w:firstLineChars="200" w:firstLine="420"/>
      </w:pPr>
      <w:r>
        <w:t>作为绿色洗涤用品的</w:t>
      </w:r>
      <w:r>
        <w:rPr>
          <w:rFonts w:hint="eastAsia"/>
        </w:rPr>
        <w:t>洗衣皂粉</w:t>
      </w:r>
      <w:r>
        <w:t>产品</w:t>
      </w:r>
      <w:r>
        <w:rPr>
          <w:rFonts w:hint="eastAsia"/>
        </w:rPr>
        <w:t>在</w:t>
      </w:r>
      <w:r>
        <w:t>洗涤用品市场的地位</w:t>
      </w:r>
      <w:r>
        <w:rPr>
          <w:rFonts w:hint="eastAsia"/>
        </w:rPr>
        <w:t>逐渐提升</w:t>
      </w:r>
      <w:r>
        <w:t>，在产品种类繁多的洗涤剂市场中保持着顽强的生命力。《</w:t>
      </w:r>
      <w:r>
        <w:rPr>
          <w:rFonts w:hint="eastAsia"/>
        </w:rPr>
        <w:t>洗衣皂粉</w:t>
      </w:r>
      <w:r>
        <w:t>》标准实施多年来，已证明了该</w:t>
      </w:r>
      <w:r>
        <w:rPr>
          <w:rFonts w:hint="eastAsia"/>
        </w:rPr>
        <w:t>标准</w:t>
      </w:r>
      <w:r>
        <w:t>的适用性及有效性，对</w:t>
      </w:r>
      <w:r>
        <w:rPr>
          <w:rFonts w:hint="eastAsia"/>
        </w:rPr>
        <w:t>洗衣皂粉</w:t>
      </w:r>
      <w:r>
        <w:t>的产品质量控制起到了很好的作用。本标准</w:t>
      </w:r>
      <w:r>
        <w:rPr>
          <w:rFonts w:hint="eastAsia"/>
        </w:rPr>
        <w:t>的修订</w:t>
      </w:r>
      <w:r>
        <w:t>，提高了</w:t>
      </w:r>
      <w:r>
        <w:rPr>
          <w:rFonts w:hint="eastAsia"/>
        </w:rPr>
        <w:t>相关检测方法的适用性，</w:t>
      </w:r>
      <w:r>
        <w:t>促进了</w:t>
      </w:r>
      <w:r>
        <w:rPr>
          <w:rFonts w:hint="eastAsia"/>
        </w:rPr>
        <w:t>洗衣皂粉</w:t>
      </w:r>
      <w:r>
        <w:t>行业积极提升产品质量，提高产品国际竞争力。</w:t>
      </w:r>
    </w:p>
    <w:p w14:paraId="7407FC58" w14:textId="77777777" w:rsidR="00F375BF" w:rsidRDefault="00000000">
      <w:pPr>
        <w:spacing w:line="276" w:lineRule="auto"/>
        <w:rPr>
          <w:b/>
        </w:rPr>
      </w:pPr>
      <w:r>
        <w:rPr>
          <w:b/>
        </w:rPr>
        <w:t>六、重大分歧意见的处理经过和依据</w:t>
      </w:r>
    </w:p>
    <w:p w14:paraId="7168AF0E" w14:textId="77777777" w:rsidR="00F375BF" w:rsidRDefault="00000000">
      <w:pPr>
        <w:spacing w:line="276" w:lineRule="auto"/>
        <w:ind w:firstLineChars="200" w:firstLine="420"/>
      </w:pPr>
      <w:r>
        <w:t>无。</w:t>
      </w:r>
    </w:p>
    <w:p w14:paraId="5810AC49" w14:textId="77777777" w:rsidR="00F375BF" w:rsidRDefault="00000000">
      <w:pPr>
        <w:spacing w:beforeLines="50" w:before="156" w:afterLines="50" w:after="156" w:line="276" w:lineRule="auto"/>
        <w:rPr>
          <w:b/>
        </w:rPr>
      </w:pPr>
      <w:r>
        <w:rPr>
          <w:rFonts w:hint="eastAsia"/>
          <w:b/>
        </w:rPr>
        <w:t>七</w:t>
      </w:r>
      <w:r>
        <w:rPr>
          <w:b/>
        </w:rPr>
        <w:t>、标准性质的建议说明</w:t>
      </w:r>
    </w:p>
    <w:p w14:paraId="12AE64A2" w14:textId="77777777" w:rsidR="00F375BF" w:rsidRDefault="00000000">
      <w:pPr>
        <w:spacing w:beforeLines="30" w:before="93" w:afterLines="30" w:after="93" w:line="276" w:lineRule="auto"/>
        <w:ind w:firstLineChars="200" w:firstLine="420"/>
        <w:rPr>
          <w:spacing w:val="2"/>
        </w:rPr>
      </w:pPr>
      <w:r>
        <w:t>标准性质为推荐性标准。</w:t>
      </w:r>
    </w:p>
    <w:p w14:paraId="475754D9" w14:textId="77777777" w:rsidR="00F375BF" w:rsidRDefault="00000000">
      <w:pPr>
        <w:spacing w:beforeLines="50" w:before="156" w:afterLines="50" w:after="156"/>
        <w:rPr>
          <w:b/>
        </w:rPr>
      </w:pPr>
      <w:r>
        <w:rPr>
          <w:rFonts w:hint="eastAsia"/>
          <w:b/>
        </w:rPr>
        <w:t>八</w:t>
      </w:r>
      <w:r>
        <w:rPr>
          <w:b/>
        </w:rPr>
        <w:t>、贯彻标准的要求和措施建议</w:t>
      </w:r>
    </w:p>
    <w:p w14:paraId="7C5ED2EF" w14:textId="77777777" w:rsidR="00F375BF" w:rsidRDefault="00000000">
      <w:pPr>
        <w:spacing w:beforeLines="30" w:before="93" w:afterLines="30" w:after="93"/>
        <w:ind w:firstLineChars="200" w:firstLine="420"/>
      </w:pPr>
      <w:r>
        <w:t>建议本标准批准发布</w:t>
      </w:r>
      <w:r>
        <w:t>6</w:t>
      </w:r>
      <w:r>
        <w:t>个月后实施。</w:t>
      </w:r>
    </w:p>
    <w:p w14:paraId="5CCF0D50" w14:textId="77777777" w:rsidR="00F375BF" w:rsidRDefault="00000000">
      <w:pPr>
        <w:spacing w:beforeLines="50" w:before="156" w:afterLines="50" w:after="156"/>
        <w:rPr>
          <w:b/>
        </w:rPr>
      </w:pPr>
      <w:r>
        <w:rPr>
          <w:rFonts w:hint="eastAsia"/>
          <w:b/>
        </w:rPr>
        <w:t>九</w:t>
      </w:r>
      <w:r>
        <w:rPr>
          <w:b/>
        </w:rPr>
        <w:t>、废止现行相关标准的建议</w:t>
      </w:r>
    </w:p>
    <w:p w14:paraId="0E3EA4E3" w14:textId="77777777" w:rsidR="00F375BF" w:rsidRDefault="00000000">
      <w:pPr>
        <w:ind w:firstLineChars="200" w:firstLine="420"/>
        <w:rPr>
          <w:spacing w:val="2"/>
        </w:rPr>
      </w:pPr>
      <w:r>
        <w:t>本标准发布实施后，代替</w:t>
      </w:r>
      <w:r>
        <w:t>QB/T 2</w:t>
      </w:r>
      <w:r>
        <w:rPr>
          <w:rFonts w:hint="eastAsia"/>
        </w:rPr>
        <w:t>387</w:t>
      </w:r>
      <w:r>
        <w:t>-200</w:t>
      </w:r>
      <w:r>
        <w:rPr>
          <w:rFonts w:hint="eastAsia"/>
        </w:rPr>
        <w:t>8</w:t>
      </w:r>
      <w:r>
        <w:t>。</w:t>
      </w:r>
    </w:p>
    <w:p w14:paraId="14483E62" w14:textId="77777777" w:rsidR="00F375BF" w:rsidRDefault="00000000">
      <w:pPr>
        <w:spacing w:beforeLines="50" w:before="156" w:afterLines="50" w:after="156"/>
        <w:rPr>
          <w:b/>
        </w:rPr>
      </w:pPr>
      <w:r>
        <w:rPr>
          <w:rFonts w:hint="eastAsia"/>
          <w:b/>
        </w:rPr>
        <w:t>十、</w:t>
      </w:r>
      <w:r>
        <w:rPr>
          <w:b/>
        </w:rPr>
        <w:t>其他应予说明的事项</w:t>
      </w:r>
    </w:p>
    <w:bookmarkEnd w:id="0"/>
    <w:p w14:paraId="328DE5A2" w14:textId="77777777" w:rsidR="00F375BF" w:rsidRDefault="00000000">
      <w:pPr>
        <w:ind w:firstLineChars="200" w:firstLine="420"/>
        <w:rPr>
          <w:szCs w:val="21"/>
        </w:rPr>
      </w:pPr>
      <w:r>
        <w:rPr>
          <w:rFonts w:ascii="宋体" w:hAnsi="宋体" w:hint="eastAsia"/>
        </w:rPr>
        <w:t>无</w:t>
      </w:r>
    </w:p>
    <w:sectPr w:rsidR="00F375BF">
      <w:footerReference w:type="even" r:id="rId7"/>
      <w:footerReference w:type="default" r:id="rId8"/>
      <w:pgSz w:w="11907" w:h="16840"/>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FCD8" w14:textId="77777777" w:rsidR="00D60615" w:rsidRDefault="00D60615">
      <w:r>
        <w:separator/>
      </w:r>
    </w:p>
  </w:endnote>
  <w:endnote w:type="continuationSeparator" w:id="0">
    <w:p w14:paraId="0354B2EF" w14:textId="77777777" w:rsidR="00D60615" w:rsidRDefault="00D6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A2B9" w14:textId="77777777" w:rsidR="00F375BF" w:rsidRDefault="0000000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1FF658E" w14:textId="77777777" w:rsidR="00F375BF" w:rsidRDefault="00F375BF">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A3C" w14:textId="77777777" w:rsidR="00F375BF" w:rsidRDefault="0000000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14:paraId="6470688E" w14:textId="77777777" w:rsidR="00F375BF" w:rsidRDefault="00F375BF">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D420" w14:textId="77777777" w:rsidR="00D60615" w:rsidRDefault="00D60615">
      <w:r>
        <w:separator/>
      </w:r>
    </w:p>
  </w:footnote>
  <w:footnote w:type="continuationSeparator" w:id="0">
    <w:p w14:paraId="2CFE8986" w14:textId="77777777" w:rsidR="00D60615" w:rsidRDefault="00D60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F7691"/>
    <w:multiLevelType w:val="singleLevel"/>
    <w:tmpl w:val="A99F7691"/>
    <w:lvl w:ilvl="0">
      <w:start w:val="1"/>
      <w:numFmt w:val="decimal"/>
      <w:suff w:val="nothing"/>
      <w:lvlText w:val="（%1）"/>
      <w:lvlJc w:val="left"/>
    </w:lvl>
  </w:abstractNum>
  <w:abstractNum w:abstractNumId="1" w15:restartNumberingAfterBreak="0">
    <w:nsid w:val="FA730E17"/>
    <w:multiLevelType w:val="singleLevel"/>
    <w:tmpl w:val="FA730E17"/>
    <w:lvl w:ilvl="0">
      <w:start w:val="1"/>
      <w:numFmt w:val="decimal"/>
      <w:suff w:val="nothing"/>
      <w:lvlText w:val="%1）"/>
      <w:lvlJc w:val="left"/>
    </w:lvl>
  </w:abstractNum>
  <w:abstractNum w:abstractNumId="2" w15:restartNumberingAfterBreak="0">
    <w:nsid w:val="03836991"/>
    <w:multiLevelType w:val="singleLevel"/>
    <w:tmpl w:val="03836991"/>
    <w:lvl w:ilvl="0">
      <w:start w:val="1"/>
      <w:numFmt w:val="decimal"/>
      <w:suff w:val="nothing"/>
      <w:lvlText w:val="（%1）"/>
      <w:lvlJc w:val="left"/>
    </w:lvl>
  </w:abstractNum>
  <w:abstractNum w:abstractNumId="3"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630" w:firstLine="0"/>
      </w:pPr>
      <w:rPr>
        <w:rFonts w:ascii="黑体" w:eastAsia="黑体" w:hAnsi="Times New Roman" w:hint="eastAsia"/>
        <w:b w:val="0"/>
        <w:i w:val="0"/>
        <w:sz w:val="21"/>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F227665"/>
    <w:multiLevelType w:val="singleLevel"/>
    <w:tmpl w:val="6F227665"/>
    <w:lvl w:ilvl="0">
      <w:start w:val="3"/>
      <w:numFmt w:val="decimal"/>
      <w:suff w:val="nothing"/>
      <w:lvlText w:val="%1、"/>
      <w:lvlJc w:val="left"/>
    </w:lvl>
  </w:abstractNum>
  <w:abstractNum w:abstractNumId="5" w15:restartNumberingAfterBreak="0">
    <w:nsid w:val="71C02902"/>
    <w:multiLevelType w:val="singleLevel"/>
    <w:tmpl w:val="71C02902"/>
    <w:lvl w:ilvl="0">
      <w:start w:val="1"/>
      <w:numFmt w:val="decimal"/>
      <w:suff w:val="nothing"/>
      <w:lvlText w:val="%1）"/>
      <w:lvlJc w:val="left"/>
    </w:lvl>
  </w:abstractNum>
  <w:num w:numId="1" w16cid:durableId="68038509">
    <w:abstractNumId w:val="3"/>
  </w:num>
  <w:num w:numId="2" w16cid:durableId="295305752">
    <w:abstractNumId w:val="5"/>
  </w:num>
  <w:num w:numId="3" w16cid:durableId="1614481836">
    <w:abstractNumId w:val="2"/>
  </w:num>
  <w:num w:numId="4" w16cid:durableId="1786734707">
    <w:abstractNumId w:val="4"/>
  </w:num>
  <w:num w:numId="5" w16cid:durableId="2088262391">
    <w:abstractNumId w:val="0"/>
  </w:num>
  <w:num w:numId="6" w16cid:durableId="1336494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F7F"/>
    <w:rsid w:val="00007F94"/>
    <w:rsid w:val="00016B21"/>
    <w:rsid w:val="00021E0C"/>
    <w:rsid w:val="00022B2C"/>
    <w:rsid w:val="00026912"/>
    <w:rsid w:val="00034096"/>
    <w:rsid w:val="00035346"/>
    <w:rsid w:val="000462FC"/>
    <w:rsid w:val="00046939"/>
    <w:rsid w:val="00046979"/>
    <w:rsid w:val="00052084"/>
    <w:rsid w:val="0006254C"/>
    <w:rsid w:val="00072F8E"/>
    <w:rsid w:val="00074D2F"/>
    <w:rsid w:val="00091BDF"/>
    <w:rsid w:val="000A6A65"/>
    <w:rsid w:val="000A6BC2"/>
    <w:rsid w:val="000A7626"/>
    <w:rsid w:val="000B7CBE"/>
    <w:rsid w:val="000C747A"/>
    <w:rsid w:val="000D1A01"/>
    <w:rsid w:val="000E0717"/>
    <w:rsid w:val="000E4480"/>
    <w:rsid w:val="000E7639"/>
    <w:rsid w:val="000F33D4"/>
    <w:rsid w:val="000F4184"/>
    <w:rsid w:val="000F438F"/>
    <w:rsid w:val="000F709A"/>
    <w:rsid w:val="001004CD"/>
    <w:rsid w:val="0010231F"/>
    <w:rsid w:val="00103F9C"/>
    <w:rsid w:val="001117BF"/>
    <w:rsid w:val="00113479"/>
    <w:rsid w:val="00114144"/>
    <w:rsid w:val="00127989"/>
    <w:rsid w:val="00131DE9"/>
    <w:rsid w:val="00136A2D"/>
    <w:rsid w:val="00142F31"/>
    <w:rsid w:val="0014407C"/>
    <w:rsid w:val="00150048"/>
    <w:rsid w:val="001551A8"/>
    <w:rsid w:val="0015676B"/>
    <w:rsid w:val="00157A28"/>
    <w:rsid w:val="00161C01"/>
    <w:rsid w:val="00161EE1"/>
    <w:rsid w:val="0016201D"/>
    <w:rsid w:val="0016417F"/>
    <w:rsid w:val="00166057"/>
    <w:rsid w:val="00172E70"/>
    <w:rsid w:val="001843E5"/>
    <w:rsid w:val="00190F43"/>
    <w:rsid w:val="00195604"/>
    <w:rsid w:val="001A47E7"/>
    <w:rsid w:val="001A67A7"/>
    <w:rsid w:val="001B0700"/>
    <w:rsid w:val="001B2B0A"/>
    <w:rsid w:val="001B5AE6"/>
    <w:rsid w:val="001C5199"/>
    <w:rsid w:val="001D1A29"/>
    <w:rsid w:val="001E256C"/>
    <w:rsid w:val="001F3947"/>
    <w:rsid w:val="001F4CF1"/>
    <w:rsid w:val="002148C2"/>
    <w:rsid w:val="00215B0A"/>
    <w:rsid w:val="002234D4"/>
    <w:rsid w:val="00223F47"/>
    <w:rsid w:val="00225374"/>
    <w:rsid w:val="00233D4F"/>
    <w:rsid w:val="00245406"/>
    <w:rsid w:val="00245FCA"/>
    <w:rsid w:val="0025200A"/>
    <w:rsid w:val="00253FFC"/>
    <w:rsid w:val="00257A6A"/>
    <w:rsid w:val="0026204E"/>
    <w:rsid w:val="002666EE"/>
    <w:rsid w:val="00274086"/>
    <w:rsid w:val="00275F83"/>
    <w:rsid w:val="00276623"/>
    <w:rsid w:val="00276FF9"/>
    <w:rsid w:val="00281FC6"/>
    <w:rsid w:val="00284A10"/>
    <w:rsid w:val="002851AA"/>
    <w:rsid w:val="00285E13"/>
    <w:rsid w:val="00287D45"/>
    <w:rsid w:val="0029114A"/>
    <w:rsid w:val="00292988"/>
    <w:rsid w:val="002D0A93"/>
    <w:rsid w:val="002E02D8"/>
    <w:rsid w:val="002E19D7"/>
    <w:rsid w:val="002E23BC"/>
    <w:rsid w:val="002E4DC3"/>
    <w:rsid w:val="002F07F8"/>
    <w:rsid w:val="002F486C"/>
    <w:rsid w:val="002F7882"/>
    <w:rsid w:val="00300728"/>
    <w:rsid w:val="00302DF9"/>
    <w:rsid w:val="0035181D"/>
    <w:rsid w:val="00351DCA"/>
    <w:rsid w:val="003660F5"/>
    <w:rsid w:val="00366FEE"/>
    <w:rsid w:val="00367E74"/>
    <w:rsid w:val="003712F0"/>
    <w:rsid w:val="003846EE"/>
    <w:rsid w:val="003854E0"/>
    <w:rsid w:val="003877C0"/>
    <w:rsid w:val="00387A5D"/>
    <w:rsid w:val="00392250"/>
    <w:rsid w:val="0039266A"/>
    <w:rsid w:val="00394A74"/>
    <w:rsid w:val="00395653"/>
    <w:rsid w:val="003957FC"/>
    <w:rsid w:val="00397902"/>
    <w:rsid w:val="003A212D"/>
    <w:rsid w:val="003A6F95"/>
    <w:rsid w:val="003B54BB"/>
    <w:rsid w:val="003B5B59"/>
    <w:rsid w:val="003C7150"/>
    <w:rsid w:val="003D1618"/>
    <w:rsid w:val="003D48C4"/>
    <w:rsid w:val="003E325C"/>
    <w:rsid w:val="003E3890"/>
    <w:rsid w:val="003E731F"/>
    <w:rsid w:val="003E73B4"/>
    <w:rsid w:val="003E7726"/>
    <w:rsid w:val="003F1D9D"/>
    <w:rsid w:val="003F2725"/>
    <w:rsid w:val="003F647F"/>
    <w:rsid w:val="003F7499"/>
    <w:rsid w:val="003F79BB"/>
    <w:rsid w:val="004032BE"/>
    <w:rsid w:val="004251DC"/>
    <w:rsid w:val="00433892"/>
    <w:rsid w:val="00440975"/>
    <w:rsid w:val="00445F1E"/>
    <w:rsid w:val="0046052C"/>
    <w:rsid w:val="00465F95"/>
    <w:rsid w:val="004759C3"/>
    <w:rsid w:val="00483B7F"/>
    <w:rsid w:val="00487152"/>
    <w:rsid w:val="00487F30"/>
    <w:rsid w:val="00495FB6"/>
    <w:rsid w:val="00496729"/>
    <w:rsid w:val="004970C8"/>
    <w:rsid w:val="004A14BF"/>
    <w:rsid w:val="004A178A"/>
    <w:rsid w:val="004A2E98"/>
    <w:rsid w:val="004C2D63"/>
    <w:rsid w:val="004C70C5"/>
    <w:rsid w:val="004D074B"/>
    <w:rsid w:val="004D1809"/>
    <w:rsid w:val="004D32FC"/>
    <w:rsid w:val="004D4440"/>
    <w:rsid w:val="004E174A"/>
    <w:rsid w:val="004E192A"/>
    <w:rsid w:val="004E1931"/>
    <w:rsid w:val="004E3B78"/>
    <w:rsid w:val="004E7CD9"/>
    <w:rsid w:val="004F2EB3"/>
    <w:rsid w:val="004F6A6B"/>
    <w:rsid w:val="0050176E"/>
    <w:rsid w:val="0050438A"/>
    <w:rsid w:val="0050575F"/>
    <w:rsid w:val="005076F3"/>
    <w:rsid w:val="00521E6E"/>
    <w:rsid w:val="0053140A"/>
    <w:rsid w:val="0053516F"/>
    <w:rsid w:val="00537B0C"/>
    <w:rsid w:val="00554B4C"/>
    <w:rsid w:val="005602E8"/>
    <w:rsid w:val="0056060A"/>
    <w:rsid w:val="00567B29"/>
    <w:rsid w:val="00570E7A"/>
    <w:rsid w:val="0057343C"/>
    <w:rsid w:val="0058060B"/>
    <w:rsid w:val="005827D6"/>
    <w:rsid w:val="00586F3F"/>
    <w:rsid w:val="005960D5"/>
    <w:rsid w:val="00596894"/>
    <w:rsid w:val="005970AF"/>
    <w:rsid w:val="005A2B74"/>
    <w:rsid w:val="005A4FC9"/>
    <w:rsid w:val="005A50F1"/>
    <w:rsid w:val="005A6A1E"/>
    <w:rsid w:val="005B0B1D"/>
    <w:rsid w:val="005B2535"/>
    <w:rsid w:val="005C2799"/>
    <w:rsid w:val="005C2CF8"/>
    <w:rsid w:val="005C33E4"/>
    <w:rsid w:val="005C379A"/>
    <w:rsid w:val="005D09C4"/>
    <w:rsid w:val="005D29E1"/>
    <w:rsid w:val="005D3ED1"/>
    <w:rsid w:val="005D6F30"/>
    <w:rsid w:val="005E41D7"/>
    <w:rsid w:val="005E588C"/>
    <w:rsid w:val="005E59D3"/>
    <w:rsid w:val="005F0AA5"/>
    <w:rsid w:val="005F38F8"/>
    <w:rsid w:val="00615B92"/>
    <w:rsid w:val="00617659"/>
    <w:rsid w:val="00620816"/>
    <w:rsid w:val="006322FA"/>
    <w:rsid w:val="00634A23"/>
    <w:rsid w:val="00634FC9"/>
    <w:rsid w:val="00640FF1"/>
    <w:rsid w:val="00646D38"/>
    <w:rsid w:val="0066276B"/>
    <w:rsid w:val="006712A2"/>
    <w:rsid w:val="006749BD"/>
    <w:rsid w:val="00677D50"/>
    <w:rsid w:val="006807F1"/>
    <w:rsid w:val="0068793F"/>
    <w:rsid w:val="006C1486"/>
    <w:rsid w:val="006C2316"/>
    <w:rsid w:val="006C2894"/>
    <w:rsid w:val="006C4B7C"/>
    <w:rsid w:val="006E3539"/>
    <w:rsid w:val="006F1A34"/>
    <w:rsid w:val="006F6A76"/>
    <w:rsid w:val="006F6F0B"/>
    <w:rsid w:val="00705C87"/>
    <w:rsid w:val="00714305"/>
    <w:rsid w:val="007261C3"/>
    <w:rsid w:val="007302DC"/>
    <w:rsid w:val="00730891"/>
    <w:rsid w:val="007329C4"/>
    <w:rsid w:val="00734D6A"/>
    <w:rsid w:val="00737A3E"/>
    <w:rsid w:val="007550E9"/>
    <w:rsid w:val="0076152E"/>
    <w:rsid w:val="0076205F"/>
    <w:rsid w:val="00781C23"/>
    <w:rsid w:val="007A3A10"/>
    <w:rsid w:val="007A3F16"/>
    <w:rsid w:val="007A749F"/>
    <w:rsid w:val="007B0E23"/>
    <w:rsid w:val="007B4EBE"/>
    <w:rsid w:val="007C4F0B"/>
    <w:rsid w:val="007D1D7F"/>
    <w:rsid w:val="007D3D00"/>
    <w:rsid w:val="007E0596"/>
    <w:rsid w:val="007E1563"/>
    <w:rsid w:val="007E63F3"/>
    <w:rsid w:val="007E6922"/>
    <w:rsid w:val="007F0E6F"/>
    <w:rsid w:val="007F19B7"/>
    <w:rsid w:val="00800A9B"/>
    <w:rsid w:val="00801982"/>
    <w:rsid w:val="0080232C"/>
    <w:rsid w:val="0080315A"/>
    <w:rsid w:val="008071D9"/>
    <w:rsid w:val="008122E8"/>
    <w:rsid w:val="008166D8"/>
    <w:rsid w:val="00817150"/>
    <w:rsid w:val="00820811"/>
    <w:rsid w:val="008317DD"/>
    <w:rsid w:val="0084316E"/>
    <w:rsid w:val="008433CB"/>
    <w:rsid w:val="00845102"/>
    <w:rsid w:val="00850856"/>
    <w:rsid w:val="0085701E"/>
    <w:rsid w:val="0086550C"/>
    <w:rsid w:val="00865517"/>
    <w:rsid w:val="008676A6"/>
    <w:rsid w:val="008714A2"/>
    <w:rsid w:val="00872367"/>
    <w:rsid w:val="00880095"/>
    <w:rsid w:val="00884645"/>
    <w:rsid w:val="00885ADE"/>
    <w:rsid w:val="00887169"/>
    <w:rsid w:val="008875A4"/>
    <w:rsid w:val="00893DBA"/>
    <w:rsid w:val="00897106"/>
    <w:rsid w:val="008A0DCC"/>
    <w:rsid w:val="008B3A66"/>
    <w:rsid w:val="008B4DB1"/>
    <w:rsid w:val="008B6B78"/>
    <w:rsid w:val="008D2B85"/>
    <w:rsid w:val="008E6AF0"/>
    <w:rsid w:val="008F3C4D"/>
    <w:rsid w:val="008F683D"/>
    <w:rsid w:val="00901112"/>
    <w:rsid w:val="00901E67"/>
    <w:rsid w:val="00916043"/>
    <w:rsid w:val="00925037"/>
    <w:rsid w:val="00925F87"/>
    <w:rsid w:val="00930B64"/>
    <w:rsid w:val="0093286E"/>
    <w:rsid w:val="00935B1C"/>
    <w:rsid w:val="009421E2"/>
    <w:rsid w:val="0094508B"/>
    <w:rsid w:val="009478CA"/>
    <w:rsid w:val="00955D22"/>
    <w:rsid w:val="009758D4"/>
    <w:rsid w:val="00977DB2"/>
    <w:rsid w:val="0098666F"/>
    <w:rsid w:val="00993D26"/>
    <w:rsid w:val="00995AAD"/>
    <w:rsid w:val="009969DE"/>
    <w:rsid w:val="00996F1C"/>
    <w:rsid w:val="009B0BEE"/>
    <w:rsid w:val="009B1B62"/>
    <w:rsid w:val="009B627C"/>
    <w:rsid w:val="009C3A20"/>
    <w:rsid w:val="009D5B49"/>
    <w:rsid w:val="009E1311"/>
    <w:rsid w:val="009F1E18"/>
    <w:rsid w:val="009F2D96"/>
    <w:rsid w:val="009F796D"/>
    <w:rsid w:val="00A03464"/>
    <w:rsid w:val="00A1361D"/>
    <w:rsid w:val="00A14E87"/>
    <w:rsid w:val="00A3205D"/>
    <w:rsid w:val="00A45270"/>
    <w:rsid w:val="00A506A6"/>
    <w:rsid w:val="00A547BA"/>
    <w:rsid w:val="00A5496D"/>
    <w:rsid w:val="00A62696"/>
    <w:rsid w:val="00A6547F"/>
    <w:rsid w:val="00A65815"/>
    <w:rsid w:val="00A704E8"/>
    <w:rsid w:val="00A73621"/>
    <w:rsid w:val="00A752AF"/>
    <w:rsid w:val="00A77216"/>
    <w:rsid w:val="00A825A4"/>
    <w:rsid w:val="00A8271B"/>
    <w:rsid w:val="00A82CF1"/>
    <w:rsid w:val="00A82F16"/>
    <w:rsid w:val="00A92600"/>
    <w:rsid w:val="00A9427A"/>
    <w:rsid w:val="00A95392"/>
    <w:rsid w:val="00A953ED"/>
    <w:rsid w:val="00AA357F"/>
    <w:rsid w:val="00AA3649"/>
    <w:rsid w:val="00AA5AA9"/>
    <w:rsid w:val="00AA5BD0"/>
    <w:rsid w:val="00AA7294"/>
    <w:rsid w:val="00AB3813"/>
    <w:rsid w:val="00AC63A9"/>
    <w:rsid w:val="00AE1063"/>
    <w:rsid w:val="00AF25E7"/>
    <w:rsid w:val="00AF3108"/>
    <w:rsid w:val="00AF40EC"/>
    <w:rsid w:val="00AF577F"/>
    <w:rsid w:val="00AF6886"/>
    <w:rsid w:val="00AF7464"/>
    <w:rsid w:val="00B067A0"/>
    <w:rsid w:val="00B06DCA"/>
    <w:rsid w:val="00B07AFC"/>
    <w:rsid w:val="00B20861"/>
    <w:rsid w:val="00B226EF"/>
    <w:rsid w:val="00B22AFD"/>
    <w:rsid w:val="00B3155D"/>
    <w:rsid w:val="00B33DB0"/>
    <w:rsid w:val="00B47A4E"/>
    <w:rsid w:val="00B47C38"/>
    <w:rsid w:val="00B520AD"/>
    <w:rsid w:val="00B615AC"/>
    <w:rsid w:val="00B72C51"/>
    <w:rsid w:val="00B84E7D"/>
    <w:rsid w:val="00B91FE2"/>
    <w:rsid w:val="00B94DF8"/>
    <w:rsid w:val="00B971D4"/>
    <w:rsid w:val="00BA099B"/>
    <w:rsid w:val="00BB0294"/>
    <w:rsid w:val="00BB4C76"/>
    <w:rsid w:val="00BC101C"/>
    <w:rsid w:val="00BC1946"/>
    <w:rsid w:val="00BC2DE3"/>
    <w:rsid w:val="00BC4F51"/>
    <w:rsid w:val="00BD6FB7"/>
    <w:rsid w:val="00BE2F0E"/>
    <w:rsid w:val="00BE4BEB"/>
    <w:rsid w:val="00BF2B18"/>
    <w:rsid w:val="00BF6306"/>
    <w:rsid w:val="00C003F3"/>
    <w:rsid w:val="00C07DAB"/>
    <w:rsid w:val="00C252EA"/>
    <w:rsid w:val="00C306C8"/>
    <w:rsid w:val="00C4486A"/>
    <w:rsid w:val="00C503FA"/>
    <w:rsid w:val="00C51D0A"/>
    <w:rsid w:val="00C51E2C"/>
    <w:rsid w:val="00C5605A"/>
    <w:rsid w:val="00C64BE3"/>
    <w:rsid w:val="00C65DA4"/>
    <w:rsid w:val="00C67212"/>
    <w:rsid w:val="00C709E8"/>
    <w:rsid w:val="00C76278"/>
    <w:rsid w:val="00C80F8C"/>
    <w:rsid w:val="00C812B2"/>
    <w:rsid w:val="00C825C6"/>
    <w:rsid w:val="00C9453D"/>
    <w:rsid w:val="00C9543B"/>
    <w:rsid w:val="00C95C90"/>
    <w:rsid w:val="00CA2376"/>
    <w:rsid w:val="00CA26C9"/>
    <w:rsid w:val="00CA531C"/>
    <w:rsid w:val="00CA6E3E"/>
    <w:rsid w:val="00CA6ED0"/>
    <w:rsid w:val="00CB11DD"/>
    <w:rsid w:val="00CB4C7A"/>
    <w:rsid w:val="00CC1E7F"/>
    <w:rsid w:val="00CC3C83"/>
    <w:rsid w:val="00CC6FF5"/>
    <w:rsid w:val="00CC7A75"/>
    <w:rsid w:val="00CD1433"/>
    <w:rsid w:val="00CD5399"/>
    <w:rsid w:val="00CF49C7"/>
    <w:rsid w:val="00D018B9"/>
    <w:rsid w:val="00D059FA"/>
    <w:rsid w:val="00D31A8A"/>
    <w:rsid w:val="00D331A4"/>
    <w:rsid w:val="00D408D1"/>
    <w:rsid w:val="00D445B3"/>
    <w:rsid w:val="00D45307"/>
    <w:rsid w:val="00D5368A"/>
    <w:rsid w:val="00D60615"/>
    <w:rsid w:val="00D614C8"/>
    <w:rsid w:val="00D63CA7"/>
    <w:rsid w:val="00D70DE8"/>
    <w:rsid w:val="00D71258"/>
    <w:rsid w:val="00D74528"/>
    <w:rsid w:val="00D779A1"/>
    <w:rsid w:val="00D807A8"/>
    <w:rsid w:val="00D832CB"/>
    <w:rsid w:val="00D8474B"/>
    <w:rsid w:val="00D870BC"/>
    <w:rsid w:val="00D95660"/>
    <w:rsid w:val="00D9692F"/>
    <w:rsid w:val="00DA43A0"/>
    <w:rsid w:val="00DA53D3"/>
    <w:rsid w:val="00DB1DED"/>
    <w:rsid w:val="00DB2DC5"/>
    <w:rsid w:val="00DD6EEF"/>
    <w:rsid w:val="00DD7441"/>
    <w:rsid w:val="00DE4575"/>
    <w:rsid w:val="00E152FA"/>
    <w:rsid w:val="00E24F4A"/>
    <w:rsid w:val="00E26374"/>
    <w:rsid w:val="00E27F38"/>
    <w:rsid w:val="00E52D19"/>
    <w:rsid w:val="00E62BBD"/>
    <w:rsid w:val="00E750E1"/>
    <w:rsid w:val="00E82211"/>
    <w:rsid w:val="00E860F3"/>
    <w:rsid w:val="00E8786F"/>
    <w:rsid w:val="00E97553"/>
    <w:rsid w:val="00E97A3F"/>
    <w:rsid w:val="00E97E71"/>
    <w:rsid w:val="00EA5B22"/>
    <w:rsid w:val="00EA77EF"/>
    <w:rsid w:val="00EB16E7"/>
    <w:rsid w:val="00EB25E8"/>
    <w:rsid w:val="00EB4446"/>
    <w:rsid w:val="00ED5E71"/>
    <w:rsid w:val="00ED7B6E"/>
    <w:rsid w:val="00EE463C"/>
    <w:rsid w:val="00EF4C6B"/>
    <w:rsid w:val="00EF7655"/>
    <w:rsid w:val="00EF7B78"/>
    <w:rsid w:val="00F00A8A"/>
    <w:rsid w:val="00F03866"/>
    <w:rsid w:val="00F07D54"/>
    <w:rsid w:val="00F24E05"/>
    <w:rsid w:val="00F26579"/>
    <w:rsid w:val="00F271A4"/>
    <w:rsid w:val="00F342E8"/>
    <w:rsid w:val="00F375BF"/>
    <w:rsid w:val="00F41C11"/>
    <w:rsid w:val="00F46F7F"/>
    <w:rsid w:val="00F47DE3"/>
    <w:rsid w:val="00F55FD6"/>
    <w:rsid w:val="00F6191A"/>
    <w:rsid w:val="00F62735"/>
    <w:rsid w:val="00F638F1"/>
    <w:rsid w:val="00F70A87"/>
    <w:rsid w:val="00F71CCB"/>
    <w:rsid w:val="00F80680"/>
    <w:rsid w:val="00F86450"/>
    <w:rsid w:val="00F97F91"/>
    <w:rsid w:val="00FA08E4"/>
    <w:rsid w:val="00FA4C40"/>
    <w:rsid w:val="00FB32EB"/>
    <w:rsid w:val="00FB67CB"/>
    <w:rsid w:val="00FC2E7C"/>
    <w:rsid w:val="00FC3E17"/>
    <w:rsid w:val="00FC5F8D"/>
    <w:rsid w:val="00FC6AB3"/>
    <w:rsid w:val="00FD4384"/>
    <w:rsid w:val="00FD7EEF"/>
    <w:rsid w:val="00FE3836"/>
    <w:rsid w:val="00FE5785"/>
    <w:rsid w:val="00FF3086"/>
    <w:rsid w:val="00FF77A2"/>
    <w:rsid w:val="02192117"/>
    <w:rsid w:val="030722AE"/>
    <w:rsid w:val="05137986"/>
    <w:rsid w:val="0A8D570C"/>
    <w:rsid w:val="115230C5"/>
    <w:rsid w:val="12352EF9"/>
    <w:rsid w:val="16E72B8E"/>
    <w:rsid w:val="183121A5"/>
    <w:rsid w:val="19A54BF8"/>
    <w:rsid w:val="1CB7128B"/>
    <w:rsid w:val="27B659B6"/>
    <w:rsid w:val="299D769A"/>
    <w:rsid w:val="2F464B55"/>
    <w:rsid w:val="331029FB"/>
    <w:rsid w:val="34D80120"/>
    <w:rsid w:val="38351008"/>
    <w:rsid w:val="3C526A0A"/>
    <w:rsid w:val="3D483969"/>
    <w:rsid w:val="3DD05E38"/>
    <w:rsid w:val="45943641"/>
    <w:rsid w:val="47B44B16"/>
    <w:rsid w:val="4D0813D1"/>
    <w:rsid w:val="4F1E6726"/>
    <w:rsid w:val="56936977"/>
    <w:rsid w:val="57CA16F3"/>
    <w:rsid w:val="599F21A4"/>
    <w:rsid w:val="5A67556B"/>
    <w:rsid w:val="5C313AEE"/>
    <w:rsid w:val="5D327BF3"/>
    <w:rsid w:val="66E63727"/>
    <w:rsid w:val="684B23DC"/>
    <w:rsid w:val="71FA2D3C"/>
    <w:rsid w:val="74D029AE"/>
    <w:rsid w:val="7D390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BF515"/>
  <w15:docId w15:val="{900D6C2D-2845-482B-9D87-CBF43B63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
    <w:name w:val="heading 1"/>
    <w:basedOn w:val="a6"/>
    <w:next w:val="a6"/>
    <w:qFormat/>
    <w:pPr>
      <w:keepNext/>
      <w:keepLines/>
      <w:spacing w:before="340" w:after="330" w:line="578" w:lineRule="auto"/>
      <w:outlineLvl w:val="0"/>
    </w:pPr>
    <w:rPr>
      <w:b/>
      <w:bCs/>
      <w:kern w:val="44"/>
      <w:sz w:val="44"/>
      <w:szCs w:val="44"/>
    </w:rPr>
  </w:style>
  <w:style w:type="paragraph" w:styleId="2">
    <w:name w:val="heading 2"/>
    <w:basedOn w:val="a6"/>
    <w:next w:val="a6"/>
    <w:qFormat/>
    <w:pPr>
      <w:keepNext/>
      <w:keepLines/>
      <w:spacing w:before="260" w:after="260" w:line="416" w:lineRule="auto"/>
      <w:outlineLvl w:val="1"/>
    </w:pPr>
    <w:rPr>
      <w:rFonts w:ascii="Arial" w:eastAsia="黑体" w:hAnsi="Arial"/>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qFormat/>
    <w:pPr>
      <w:ind w:firstLineChars="200" w:firstLine="420"/>
    </w:pPr>
  </w:style>
  <w:style w:type="paragraph" w:styleId="ab">
    <w:name w:val="Date"/>
    <w:basedOn w:val="a6"/>
    <w:next w:val="a6"/>
    <w:qFormat/>
    <w:pPr>
      <w:ind w:leftChars="2500" w:left="100"/>
    </w:pPr>
    <w:rPr>
      <w:sz w:val="28"/>
    </w:rPr>
  </w:style>
  <w:style w:type="paragraph" w:styleId="ac">
    <w:name w:val="footer"/>
    <w:basedOn w:val="a6"/>
    <w:qFormat/>
    <w:pPr>
      <w:tabs>
        <w:tab w:val="center" w:pos="4153"/>
        <w:tab w:val="right" w:pos="8306"/>
      </w:tabs>
      <w:snapToGrid w:val="0"/>
      <w:jc w:val="left"/>
    </w:pPr>
    <w:rPr>
      <w:sz w:val="18"/>
      <w:szCs w:val="18"/>
    </w:rPr>
  </w:style>
  <w:style w:type="paragraph" w:styleId="ad">
    <w:name w:val="header"/>
    <w:basedOn w:val="a6"/>
    <w:qFormat/>
    <w:pPr>
      <w:pBdr>
        <w:bottom w:val="single" w:sz="6" w:space="1" w:color="auto"/>
      </w:pBdr>
      <w:tabs>
        <w:tab w:val="center" w:pos="4153"/>
        <w:tab w:val="right" w:pos="8306"/>
      </w:tabs>
      <w:snapToGrid w:val="0"/>
      <w:jc w:val="center"/>
    </w:pPr>
    <w:rPr>
      <w:sz w:val="18"/>
      <w:szCs w:val="18"/>
    </w:rPr>
  </w:style>
  <w:style w:type="paragraph" w:styleId="ae">
    <w:name w:val="Title"/>
    <w:basedOn w:val="a6"/>
    <w:next w:val="aa"/>
    <w:qFormat/>
    <w:pPr>
      <w:spacing w:before="240" w:after="60"/>
      <w:jc w:val="center"/>
    </w:pPr>
    <w:rPr>
      <w:rFonts w:ascii="Arial" w:hAnsi="Arial" w:cs="Arial"/>
      <w:b/>
      <w:bCs/>
      <w:sz w:val="32"/>
      <w:szCs w:val="32"/>
    </w:rPr>
  </w:style>
  <w:style w:type="table" w:styleId="af">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7"/>
    <w:qFormat/>
  </w:style>
  <w:style w:type="paragraph" w:customStyle="1" w:styleId="af1">
    <w:name w:val="段"/>
    <w:qFormat/>
    <w:pPr>
      <w:autoSpaceDE w:val="0"/>
      <w:autoSpaceDN w:val="0"/>
      <w:ind w:firstLineChars="200" w:firstLine="200"/>
      <w:jc w:val="both"/>
    </w:pPr>
    <w:rPr>
      <w:rFonts w:ascii="宋体"/>
      <w:sz w:val="21"/>
    </w:rPr>
  </w:style>
  <w:style w:type="paragraph" w:customStyle="1" w:styleId="af2">
    <w:name w:val="标准书眉一"/>
    <w:qFormat/>
    <w:pPr>
      <w:jc w:val="both"/>
    </w:pPr>
  </w:style>
  <w:style w:type="paragraph" w:customStyle="1" w:styleId="a">
    <w:name w:val="前言、引言标题"/>
    <w:next w:val="a6"/>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0">
    <w:name w:val="章标题"/>
    <w:next w:val="af1"/>
    <w:qFormat/>
    <w:pPr>
      <w:numPr>
        <w:ilvl w:val="1"/>
        <w:numId w:val="1"/>
      </w:numPr>
      <w:spacing w:beforeLines="50" w:before="50" w:afterLines="50" w:after="50"/>
      <w:jc w:val="both"/>
      <w:outlineLvl w:val="1"/>
    </w:pPr>
    <w:rPr>
      <w:rFonts w:ascii="黑体" w:eastAsia="黑体"/>
      <w:sz w:val="21"/>
    </w:rPr>
  </w:style>
  <w:style w:type="paragraph" w:customStyle="1" w:styleId="a1">
    <w:name w:val="一级条标题"/>
    <w:basedOn w:val="a0"/>
    <w:next w:val="af1"/>
    <w:qFormat/>
    <w:pPr>
      <w:numPr>
        <w:ilvl w:val="2"/>
      </w:numPr>
      <w:spacing w:beforeLines="0" w:before="0" w:afterLines="0" w:after="0"/>
      <w:outlineLvl w:val="2"/>
    </w:pPr>
  </w:style>
  <w:style w:type="paragraph" w:customStyle="1" w:styleId="a2">
    <w:name w:val="二级条标题"/>
    <w:basedOn w:val="a1"/>
    <w:next w:val="af1"/>
    <w:qFormat/>
    <w:pPr>
      <w:numPr>
        <w:ilvl w:val="3"/>
      </w:numPr>
      <w:outlineLvl w:val="3"/>
    </w:pPr>
  </w:style>
  <w:style w:type="paragraph" w:customStyle="1" w:styleId="a3">
    <w:name w:val="三级条标题"/>
    <w:basedOn w:val="a2"/>
    <w:next w:val="af1"/>
    <w:qFormat/>
    <w:pPr>
      <w:numPr>
        <w:ilvl w:val="4"/>
      </w:numPr>
      <w:tabs>
        <w:tab w:val="left" w:pos="360"/>
      </w:tabs>
      <w:outlineLvl w:val="4"/>
    </w:pPr>
  </w:style>
  <w:style w:type="paragraph" w:customStyle="1" w:styleId="a4">
    <w:name w:val="四级条标题"/>
    <w:basedOn w:val="a3"/>
    <w:next w:val="af1"/>
    <w:qFormat/>
    <w:pPr>
      <w:numPr>
        <w:ilvl w:val="5"/>
      </w:numPr>
      <w:outlineLvl w:val="5"/>
    </w:pPr>
  </w:style>
  <w:style w:type="paragraph" w:customStyle="1" w:styleId="a5">
    <w:name w:val="五级条标题"/>
    <w:basedOn w:val="a4"/>
    <w:next w:val="af1"/>
    <w:qFormat/>
    <w:pPr>
      <w:numPr>
        <w:ilvl w:val="6"/>
      </w:numPr>
      <w:outlineLvl w:val="6"/>
    </w:pPr>
  </w:style>
  <w:style w:type="paragraph" w:styleId="af3">
    <w:name w:val="List Paragraph"/>
    <w:basedOn w:val="a6"/>
    <w:uiPriority w:val="99"/>
    <w:qFormat/>
    <w:pPr>
      <w:ind w:firstLineChars="200" w:firstLine="420"/>
    </w:pPr>
  </w:style>
  <w:style w:type="character" w:customStyle="1" w:styleId="font11">
    <w:name w:val="font11"/>
    <w:basedOn w:val="a7"/>
    <w:qFormat/>
    <w:rPr>
      <w:rFonts w:ascii="宋体" w:eastAsia="宋体" w:hAnsi="宋体" w:cs="宋体" w:hint="eastAsia"/>
      <w:color w:val="000000"/>
      <w:sz w:val="22"/>
      <w:szCs w:val="22"/>
      <w:u w:val="none"/>
    </w:rPr>
  </w:style>
  <w:style w:type="character" w:customStyle="1" w:styleId="font51">
    <w:name w:val="font51"/>
    <w:basedOn w:val="a7"/>
    <w:qFormat/>
    <w:rPr>
      <w:rFonts w:ascii="宋体" w:eastAsia="宋体" w:hAnsi="宋体" w:cs="宋体" w:hint="eastAsia"/>
      <w:color w:val="00B0F0"/>
      <w:sz w:val="22"/>
      <w:szCs w:val="22"/>
      <w:u w:val="none"/>
    </w:rPr>
  </w:style>
  <w:style w:type="paragraph" w:customStyle="1" w:styleId="af4">
    <w:name w:val="图表脚注"/>
    <w:next w:val="a6"/>
    <w:qFormat/>
    <w:pPr>
      <w:spacing w:after="160" w:line="276" w:lineRule="auto"/>
      <w:ind w:leftChars="200" w:left="300" w:hangingChars="100" w:hanging="100"/>
      <w:jc w:val="both"/>
    </w:pPr>
    <w:rPr>
      <w:rFonts w:ascii="宋体"/>
      <w:sz w:val="18"/>
    </w:rPr>
  </w:style>
  <w:style w:type="paragraph" w:customStyle="1" w:styleId="af5">
    <w:name w:val="标准书眉_奇数页"/>
    <w:next w:val="a6"/>
    <w:qFormat/>
    <w:pPr>
      <w:tabs>
        <w:tab w:val="center" w:pos="4154"/>
        <w:tab w:val="right" w:pos="8306"/>
      </w:tabs>
      <w:spacing w:after="120"/>
      <w:jc w:val="right"/>
    </w:pPr>
    <w:rPr>
      <w:sz w:val="21"/>
    </w:rPr>
  </w:style>
  <w:style w:type="paragraph" w:customStyle="1" w:styleId="af6">
    <w:name w:val="标准书眉_偶数页"/>
    <w:basedOn w:val="af5"/>
    <w:next w:val="a6"/>
    <w:qFormat/>
    <w:pPr>
      <w:jc w:val="left"/>
    </w:pPr>
    <w:rPr>
      <w:rFonts w:ascii="宋体" w:hAnsi="宋体"/>
    </w:rPr>
  </w:style>
  <w:style w:type="paragraph" w:customStyle="1" w:styleId="af7">
    <w:name w:val="标准书脚_奇数页"/>
    <w:qFormat/>
    <w:pPr>
      <w:spacing w:before="120"/>
      <w:jc w:val="right"/>
    </w:pPr>
    <w:rPr>
      <w:sz w:val="18"/>
    </w:rPr>
  </w:style>
  <w:style w:type="paragraph" w:customStyle="1" w:styleId="af8">
    <w:name w:val="标准书脚_偶数页"/>
    <w:qFormat/>
    <w:pPr>
      <w:spacing w:before="120"/>
    </w:pPr>
    <w:rPr>
      <w:sz w:val="18"/>
    </w:rPr>
  </w:style>
  <w:style w:type="paragraph" w:styleId="af9">
    <w:name w:val="Revision"/>
    <w:hidden/>
    <w:uiPriority w:val="99"/>
    <w:unhideWhenUsed/>
    <w:rsid w:val="00245FC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1465</Words>
  <Characters>1817</Characters>
  <Application>Microsoft Office Word</Application>
  <DocSecurity>0</DocSecurity>
  <Lines>201</Lines>
  <Paragraphs>218</Paragraphs>
  <ScaleCrop>false</ScaleCrop>
  <Company>CHINA</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XXX</dc:creator>
  <cp:lastModifiedBy>姚晨之</cp:lastModifiedBy>
  <cp:revision>3</cp:revision>
  <cp:lastPrinted>2026-04-15T02:26:00Z</cp:lastPrinted>
  <dcterms:created xsi:type="dcterms:W3CDTF">2026-08-24T03:25:00Z</dcterms:created>
  <dcterms:modified xsi:type="dcterms:W3CDTF">2026-08-24T03:25:00Z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57DE082D846D47AFAC71EE6A7879CB22_13</vt:lpwstr>
  </property>
  <property fmtid="{D5CDD505-2E9C-101B-9397-08002B2CF9AE}" pid="4" name="KSOTemplateDocerSaveRecord">
    <vt:lpwstr>eyJoZGlkIjoiMjA0NjE3Mjk3MDM1MjkxM2ExZWJkNDllMWJkYmM4NWUiLCJ1c2VySWQiOiIxNzE2NDYzMDI4In0=</vt:lpwstr>
  </property>
</Properties>
</file>